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60" w:after="0"/>
        <w:jc w:val="center"/>
        <w:rPr>
          <w:b/>
          <w:b/>
          <w:sz w:val="24"/>
          <w:lang w:val="ru-RU"/>
        </w:rPr>
      </w:pPr>
      <w:r>
        <w:rPr/>
        <w:drawing>
          <wp:inline distT="0" distB="0" distL="0" distR="0">
            <wp:extent cx="427355" cy="570230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60" w:after="0"/>
        <w:jc w:val="center"/>
        <w:rPr>
          <w:spacing w:val="20"/>
          <w:szCs w:val="28"/>
          <w:lang w:val="ru-RU"/>
        </w:rPr>
      </w:pPr>
      <w:r>
        <w:rPr>
          <w:b/>
          <w:sz w:val="24"/>
          <w:lang w:val="ru-RU"/>
        </w:rPr>
        <w:t>УКРАЇНА</w:t>
      </w:r>
    </w:p>
    <w:p>
      <w:pPr>
        <w:pStyle w:val="Normal"/>
        <w:spacing w:lineRule="atLeast" w:line="240"/>
        <w:jc w:val="center"/>
        <w:rPr>
          <w:b/>
          <w:b/>
          <w:spacing w:val="20"/>
          <w:szCs w:val="28"/>
        </w:rPr>
      </w:pPr>
      <w:r>
        <w:rPr>
          <w:spacing w:val="20"/>
          <w:szCs w:val="28"/>
          <w:lang w:val="ru-RU"/>
        </w:rPr>
        <w:t xml:space="preserve">ЧЕРНІГІВСЬКА </w:t>
      </w:r>
      <w:r>
        <w:rPr>
          <w:spacing w:val="20"/>
          <w:szCs w:val="28"/>
        </w:rPr>
        <w:t>РАЙОННА</w:t>
      </w:r>
      <w:r>
        <w:rPr>
          <w:spacing w:val="20"/>
          <w:szCs w:val="28"/>
          <w:lang w:val="ru-RU"/>
        </w:rPr>
        <w:t xml:space="preserve"> ДЕРЖАВНА АДМІНІСТРАЦІЯ</w:t>
      </w:r>
    </w:p>
    <w:p>
      <w:pPr>
        <w:pStyle w:val="Normal"/>
        <w:jc w:val="center"/>
        <w:rPr>
          <w:b/>
          <w:b/>
          <w:color w:val="000000"/>
          <w:spacing w:val="20"/>
          <w:szCs w:val="28"/>
        </w:rPr>
      </w:pPr>
      <w:r>
        <w:rPr>
          <w:b/>
          <w:spacing w:val="20"/>
          <w:szCs w:val="28"/>
        </w:rPr>
        <w:t>ЧЕРНІГІВСЬКА РАЙОННА ВІЙСЬКОВА АДМІНІСТРАЦІЯ</w:t>
      </w:r>
    </w:p>
    <w:p>
      <w:pPr>
        <w:pStyle w:val="Normal"/>
        <w:spacing w:lineRule="atLeast" w:line="240"/>
        <w:jc w:val="center"/>
        <w:rPr>
          <w:b/>
          <w:b/>
          <w:spacing w:val="100"/>
          <w:szCs w:val="28"/>
        </w:rPr>
      </w:pPr>
      <w:r>
        <w:rPr>
          <w:b/>
          <w:color w:val="000000"/>
          <w:spacing w:val="20"/>
          <w:szCs w:val="28"/>
        </w:rPr>
        <w:t>ЧЕРНІГІВСЬКОЇ ОБЛАСТІ</w:t>
      </w:r>
    </w:p>
    <w:p>
      <w:pPr>
        <w:pStyle w:val="Normal"/>
        <w:spacing w:before="120" w:after="0"/>
        <w:jc w:val="center"/>
        <w:rPr>
          <w:b/>
          <w:b/>
          <w:spacing w:val="200"/>
          <w:szCs w:val="28"/>
        </w:rPr>
      </w:pPr>
      <w:r>
        <w:rPr>
          <w:b/>
          <w:spacing w:val="100"/>
          <w:szCs w:val="28"/>
        </w:rPr>
        <w:t>РОЗПОРЯДЖЕННЯ</w:t>
      </w:r>
    </w:p>
    <w:p>
      <w:pPr>
        <w:pStyle w:val="Normal"/>
        <w:spacing w:before="60" w:after="0"/>
        <w:jc w:val="center"/>
        <w:rPr>
          <w:b/>
          <w:b/>
          <w:spacing w:val="200"/>
          <w:szCs w:val="28"/>
        </w:rPr>
      </w:pPr>
      <w:r>
        <w:rPr>
          <w:b/>
          <w:spacing w:val="200"/>
          <w:szCs w:val="28"/>
        </w:rPr>
      </w:r>
    </w:p>
    <w:tbl>
      <w:tblPr>
        <w:tblW w:w="9570" w:type="dxa"/>
        <w:jc w:val="left"/>
        <w:tblInd w:w="17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2758"/>
        <w:gridCol w:w="3190"/>
      </w:tblGrid>
      <w:tr>
        <w:trPr>
          <w:trHeight w:val="620" w:hRule="atLeast"/>
        </w:trPr>
        <w:tc>
          <w:tcPr>
            <w:tcW w:w="3622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>
                <w:szCs w:val="28"/>
              </w:rPr>
              <w:t>від 25 вересня 2023 р.</w:t>
            </w:r>
          </w:p>
        </w:tc>
        <w:tc>
          <w:tcPr>
            <w:tcW w:w="2758" w:type="dxa"/>
            <w:tcBorders/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szCs w:val="28"/>
              </w:rPr>
            </w:pPr>
            <w:r>
              <w:rPr>
                <w:szCs w:val="28"/>
              </w:rPr>
              <w:t>Чернігів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before="120" w:after="0"/>
              <w:ind w:firstLine="567"/>
              <w:rPr/>
            </w:pPr>
            <w:r>
              <w:rPr>
                <w:szCs w:val="28"/>
              </w:rPr>
              <w:t>№ </w:t>
            </w:r>
            <w:r>
              <w:rPr>
                <w:szCs w:val="28"/>
              </w:rPr>
              <w:t>137</w:t>
            </w:r>
          </w:p>
        </w:tc>
      </w:tr>
    </w:tbl>
    <w:p>
      <w:pPr>
        <w:pStyle w:val="Normal"/>
        <w:tabs>
          <w:tab w:val="left" w:pos="9781" w:leader="none"/>
        </w:tabs>
        <w:ind w:right="0" w:hanging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9781" w:leader="none"/>
        </w:tabs>
        <w:ind w:right="0" w:hanging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Про план роботи районної державної </w:t>
      </w:r>
    </w:p>
    <w:p>
      <w:pPr>
        <w:pStyle w:val="Normal"/>
        <w:rPr>
          <w:b/>
          <w:b/>
          <w:bCs/>
          <w:i/>
          <w:i/>
          <w:iCs/>
          <w:szCs w:val="28"/>
        </w:rPr>
      </w:pPr>
      <w:r>
        <w:rPr>
          <w:b/>
          <w:bCs/>
          <w:i/>
          <w:iCs/>
        </w:rPr>
        <w:t>адміністрації на І</w:t>
      </w: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 xml:space="preserve"> квартал 2023 року</w:t>
      </w:r>
    </w:p>
    <w:p>
      <w:pPr>
        <w:pStyle w:val="Normal"/>
        <w:spacing w:before="120" w:after="0"/>
        <w:rPr>
          <w:b/>
          <w:b/>
          <w:bCs/>
          <w:i/>
          <w:i/>
          <w:iCs/>
          <w:szCs w:val="28"/>
        </w:rPr>
      </w:pPr>
      <w:r>
        <w:rPr>
          <w:b/>
          <w:bCs/>
          <w:i/>
          <w:iCs/>
          <w:szCs w:val="28"/>
        </w:rPr>
      </w:r>
    </w:p>
    <w:p>
      <w:pPr>
        <w:pStyle w:val="Normal"/>
        <w:ind w:firstLine="540"/>
        <w:jc w:val="both"/>
        <w:rPr>
          <w:bCs/>
          <w:iCs/>
          <w:color w:val="FF0000"/>
        </w:rPr>
      </w:pPr>
      <w:r>
        <w:rPr>
          <w:bCs/>
          <w:iCs/>
        </w:rPr>
        <w:t>Відповідно до статей 6,41,45 Закону України «Про місцеві державні адміністрації», розділу 2 Регламенту Чернігівської районної державної адміністрації Чернігівської області, затвердженого розпорядженням начальника Чернігівської районної військової адміністрації Чернігівської області від 25 серпня 2023 року №124 «Про Регламент Чернігівської районної державної адміністрації Чернігівської області»,</w:t>
      </w:r>
      <w:r>
        <w:rPr>
          <w:bCs/>
          <w:iCs/>
          <w:color w:val="FF0000"/>
        </w:rPr>
        <w:t xml:space="preserve"> </w:t>
      </w:r>
    </w:p>
    <w:p>
      <w:pPr>
        <w:pStyle w:val="Normal"/>
        <w:ind w:firstLine="540"/>
        <w:jc w:val="both"/>
        <w:rPr>
          <w:bCs/>
          <w:iCs/>
          <w:color w:val="FF0000"/>
        </w:rPr>
      </w:pPr>
      <w:r>
        <w:rPr>
          <w:bCs/>
          <w:iCs/>
          <w:color w:val="FF0000"/>
        </w:rPr>
      </w:r>
    </w:p>
    <w:p>
      <w:pPr>
        <w:pStyle w:val="Normal"/>
        <w:jc w:val="both"/>
        <w:rPr>
          <w:b/>
          <w:b/>
          <w:bCs/>
          <w:i/>
          <w:i/>
          <w:iCs/>
          <w:szCs w:val="28"/>
        </w:rPr>
      </w:pPr>
      <w:r>
        <w:rPr>
          <w:b/>
          <w:bCs/>
          <w:iCs/>
        </w:rPr>
        <w:t>з о б о в ' я з у ю</w:t>
      </w:r>
      <w:r>
        <w:rPr>
          <w:bCs/>
          <w:iCs/>
        </w:rPr>
        <w:t>:</w:t>
      </w:r>
    </w:p>
    <w:p>
      <w:pPr>
        <w:pStyle w:val="Normal"/>
        <w:spacing w:before="120" w:after="0"/>
        <w:rPr>
          <w:b/>
          <w:b/>
          <w:bCs/>
          <w:i/>
          <w:i/>
          <w:iCs/>
          <w:szCs w:val="28"/>
        </w:rPr>
      </w:pPr>
      <w:r>
        <w:rPr>
          <w:b/>
          <w:bCs/>
          <w:i/>
          <w:iCs/>
          <w:szCs w:val="28"/>
        </w:rPr>
      </w:r>
    </w:p>
    <w:p>
      <w:pPr>
        <w:pStyle w:val="Normal"/>
        <w:numPr>
          <w:ilvl w:val="0"/>
          <w:numId w:val="3"/>
        </w:numPr>
        <w:ind w:left="0" w:firstLine="567"/>
        <w:jc w:val="both"/>
        <w:rPr/>
      </w:pPr>
      <w:r>
        <w:rPr/>
        <w:t xml:space="preserve">Затвердити план роботи </w:t>
      </w:r>
      <w:r>
        <w:rPr>
          <w:bCs/>
          <w:iCs/>
        </w:rPr>
        <w:t>Чернігівської районної державної адміністрації Чернігівської області</w:t>
      </w:r>
      <w:r>
        <w:rPr/>
        <w:t xml:space="preserve"> на І</w:t>
      </w:r>
      <w:r>
        <w:rPr>
          <w:lang w:val="en-US"/>
        </w:rPr>
        <w:t>V</w:t>
      </w:r>
      <w:r>
        <w:rPr/>
        <w:t xml:space="preserve">  квартал 2023 року (додається).</w:t>
      </w:r>
    </w:p>
    <w:p>
      <w:pPr>
        <w:pStyle w:val="Normal"/>
        <w:ind w:left="705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ind w:left="0" w:firstLine="567"/>
        <w:jc w:val="both"/>
        <w:rPr/>
      </w:pPr>
      <w:r>
        <w:rPr/>
        <w:t>Першому заступнику, заступнику голови, керівнику апарату, керівникам структурних підрозділів районної державної адміністрації забезпечити виконання плану, якісну підготовку і організоване проведення заходів.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ind w:left="0" w:firstLine="567"/>
        <w:jc w:val="both"/>
        <w:rPr/>
      </w:pPr>
      <w:r>
        <w:rPr/>
        <w:t>Контроль та координацію роботи за реалізацією заходів, передбачених у плані роботи районної державної адміністрації на І</w:t>
      </w:r>
      <w:r>
        <w:rPr>
          <w:lang w:val="en-US"/>
        </w:rPr>
        <w:t>V</w:t>
      </w:r>
      <w:r>
        <w:rPr/>
        <w:t xml:space="preserve"> квартал 2023 року, покласти на першого заступника, заступника голови та керівника апарату районної державної адміністрації.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Начальник </w:t>
        <w:tab/>
        <w:tab/>
        <w:t xml:space="preserve">                                                                   Андрій ПОПИК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5040"/>
        <w:rPr>
          <w:szCs w:val="28"/>
        </w:rPr>
      </w:pPr>
      <w:r>
        <w:rPr>
          <w:szCs w:val="28"/>
        </w:rPr>
        <w:t xml:space="preserve">ЗАТВЕРДЖЕНО </w:t>
      </w:r>
    </w:p>
    <w:p>
      <w:pPr>
        <w:pStyle w:val="Normal"/>
        <w:spacing w:lineRule="auto" w:line="360"/>
        <w:ind w:left="5046" w:hanging="0"/>
        <w:rPr>
          <w:szCs w:val="28"/>
        </w:rPr>
      </w:pPr>
      <w:r>
        <w:rPr>
          <w:szCs w:val="28"/>
        </w:rPr>
        <w:t>Розпорядження  начальника Чернігівської районної військової адміністрації Чернігівської області</w:t>
      </w:r>
    </w:p>
    <w:p>
      <w:pPr>
        <w:pStyle w:val="Normal"/>
        <w:spacing w:lineRule="auto" w:line="360"/>
        <w:ind w:firstLine="5040"/>
        <w:rPr/>
      </w:pPr>
      <w:r>
        <w:rPr>
          <w:szCs w:val="28"/>
          <w:lang w:val="en-US"/>
        </w:rPr>
        <w:t>25 вересня</w:t>
      </w:r>
      <w:r>
        <w:rPr>
          <w:szCs w:val="28"/>
        </w:rPr>
        <w:t xml:space="preserve"> 2023 р.   № 137 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bCs/>
          <w:sz w:val="18"/>
          <w:szCs w:val="28"/>
        </w:rPr>
      </w:pPr>
      <w:r>
        <w:rPr>
          <w:b/>
          <w:bCs/>
          <w:sz w:val="18"/>
          <w:szCs w:val="28"/>
        </w:rPr>
      </w:r>
    </w:p>
    <w:p>
      <w:pPr>
        <w:pStyle w:val="Normal"/>
        <w:jc w:val="center"/>
        <w:rPr>
          <w:b/>
          <w:b/>
          <w:bCs/>
          <w:sz w:val="18"/>
          <w:szCs w:val="28"/>
        </w:rPr>
      </w:pPr>
      <w:r>
        <w:rPr>
          <w:b/>
          <w:bCs/>
          <w:sz w:val="18"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ПЛАН</w:t>
      </w:r>
    </w:p>
    <w:p>
      <w:pPr>
        <w:pStyle w:val="Normal"/>
        <w:jc w:val="center"/>
        <w:rPr/>
      </w:pPr>
      <w:r>
        <w:rPr>
          <w:b/>
          <w:bCs/>
          <w:szCs w:val="28"/>
        </w:rPr>
        <w:t>роботи районної державної адміністрації  на І</w:t>
      </w: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 xml:space="preserve"> квартал  2023 року 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I. Засідання колегії райдержадміністрації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i/>
          <w:i/>
          <w:szCs w:val="28"/>
          <w:u w:val="single"/>
        </w:rPr>
      </w:pPr>
      <w:r>
        <w:rPr>
          <w:b/>
          <w:szCs w:val="28"/>
        </w:rPr>
        <w:t>І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 квартал</w:t>
      </w:r>
    </w:p>
    <w:p>
      <w:pPr>
        <w:pStyle w:val="Normal"/>
        <w:ind w:firstLine="567"/>
        <w:jc w:val="both"/>
        <w:rPr>
          <w:b/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</w:r>
    </w:p>
    <w:p>
      <w:pPr>
        <w:pStyle w:val="Normal"/>
        <w:ind w:firstLine="567"/>
        <w:jc w:val="both"/>
        <w:rPr>
          <w:b/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</w:r>
    </w:p>
    <w:p>
      <w:pPr>
        <w:pStyle w:val="Normal"/>
        <w:jc w:val="both"/>
        <w:rPr>
          <w:i/>
          <w:i/>
          <w:szCs w:val="28"/>
        </w:rPr>
      </w:pPr>
      <w:r>
        <w:rPr>
          <w:i/>
          <w:szCs w:val="28"/>
        </w:rPr>
        <w:t xml:space="preserve"> </w:t>
      </w:r>
      <w:r>
        <w:rPr>
          <w:i/>
          <w:szCs w:val="28"/>
        </w:rPr>
        <w:t xml:space="preserve">Про </w:t>
      </w:r>
      <w:r>
        <w:rPr>
          <w:i/>
          <w:iCs/>
          <w:szCs w:val="28"/>
        </w:rPr>
        <w:t>підсумки виконання районного бюджету Чернігівського району за ІІІ квартал 2023 року.</w:t>
      </w:r>
    </w:p>
    <w:p>
      <w:pPr>
        <w:pStyle w:val="Normal"/>
        <w:ind w:firstLine="567"/>
        <w:jc w:val="both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jc w:val="both"/>
        <w:rPr>
          <w:i/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</w:r>
    </w:p>
    <w:p>
      <w:pPr>
        <w:pStyle w:val="Normal"/>
        <w:tabs>
          <w:tab w:val="left" w:pos="993" w:leader="none"/>
        </w:tabs>
        <w:jc w:val="both"/>
        <w:rPr>
          <w:i/>
          <w:i/>
          <w:iCs/>
          <w:szCs w:val="28"/>
        </w:rPr>
      </w:pPr>
      <w:r>
        <w:rPr>
          <w:i/>
          <w:iCs/>
          <w:szCs w:val="28"/>
        </w:rPr>
        <w:t>Про схвалення проекту районного бюджету Чернігівського району на 2024 рік.</w:t>
      </w:r>
    </w:p>
    <w:p>
      <w:pPr>
        <w:pStyle w:val="Normal"/>
        <w:tabs>
          <w:tab w:val="left" w:pos="993" w:leader="none"/>
        </w:tabs>
        <w:jc w:val="both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910" w:leader="none"/>
        </w:tabs>
        <w:ind w:left="3969" w:hanging="0"/>
        <w:rPr>
          <w:i/>
          <w:i/>
          <w:iCs/>
          <w:szCs w:val="28"/>
          <w:u w:val="single"/>
        </w:rPr>
      </w:pPr>
      <w:r>
        <w:rPr>
          <w:i/>
          <w:iCs/>
          <w:szCs w:val="28"/>
        </w:rPr>
        <w:t>Відповідальні за підготовку: фінансовий відділ районної державної адміністрації</w:t>
      </w:r>
    </w:p>
    <w:p>
      <w:pPr>
        <w:pStyle w:val="Normal"/>
        <w:tabs>
          <w:tab w:val="left" w:pos="993" w:leader="none"/>
        </w:tabs>
        <w:jc w:val="both"/>
        <w:rPr>
          <w:i/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</w:r>
    </w:p>
    <w:p>
      <w:pPr>
        <w:pStyle w:val="Normal"/>
        <w:tabs>
          <w:tab w:val="left" w:pos="993" w:leader="none"/>
        </w:tabs>
        <w:jc w:val="both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tabs>
          <w:tab w:val="left" w:pos="993" w:leader="none"/>
        </w:tabs>
        <w:jc w:val="both"/>
        <w:rPr>
          <w:i/>
          <w:i/>
          <w:iCs/>
          <w:color w:val="FF0000"/>
          <w:szCs w:val="28"/>
        </w:rPr>
      </w:pPr>
      <w:r>
        <w:rPr>
          <w:i/>
          <w:iCs/>
          <w:szCs w:val="28"/>
        </w:rPr>
        <w:t>Про кадрову політику та систему управління персоналом у Чернігівській районній державній адміністрації.</w:t>
      </w:r>
    </w:p>
    <w:p>
      <w:pPr>
        <w:pStyle w:val="Normal"/>
        <w:ind w:left="360" w:hanging="0"/>
        <w:jc w:val="both"/>
        <w:rPr>
          <w:i/>
          <w:i/>
          <w:iCs/>
          <w:color w:val="FF0000"/>
          <w:szCs w:val="28"/>
        </w:rPr>
      </w:pPr>
      <w:r>
        <w:rPr>
          <w:i/>
          <w:iCs/>
          <w:color w:val="FF0000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910" w:leader="none"/>
        </w:tabs>
        <w:ind w:left="3969" w:hanging="0"/>
        <w:rPr>
          <w:i/>
          <w:i/>
          <w:iCs/>
          <w:szCs w:val="28"/>
          <w:u w:val="single"/>
        </w:rPr>
      </w:pPr>
      <w:r>
        <w:rPr>
          <w:i/>
          <w:iCs/>
          <w:szCs w:val="28"/>
        </w:rPr>
        <w:t>Відповідальні за підготовку: відділ  по роботі з персоналом районної державної адміністрації</w:t>
      </w:r>
    </w:p>
    <w:p>
      <w:pPr>
        <w:pStyle w:val="Normal"/>
        <w:jc w:val="right"/>
        <w:rPr>
          <w:i/>
          <w:i/>
          <w:iCs/>
          <w:color w:val="FF0000"/>
          <w:szCs w:val="28"/>
          <w:u w:val="single"/>
        </w:rPr>
      </w:pPr>
      <w:r>
        <w:rPr>
          <w:i/>
          <w:iCs/>
          <w:color w:val="FF0000"/>
          <w:szCs w:val="28"/>
          <w:u w:val="single"/>
        </w:rPr>
      </w:r>
    </w:p>
    <w:p>
      <w:pPr>
        <w:pStyle w:val="Normal"/>
        <w:jc w:val="right"/>
        <w:rPr>
          <w:i/>
          <w:i/>
          <w:iCs/>
          <w:color w:val="FF0000"/>
          <w:szCs w:val="28"/>
          <w:u w:val="single"/>
        </w:rPr>
      </w:pPr>
      <w:r>
        <w:rPr>
          <w:i/>
          <w:iCs/>
          <w:color w:val="FF0000"/>
          <w:szCs w:val="28"/>
          <w:u w:val="single"/>
        </w:rPr>
      </w:r>
    </w:p>
    <w:p>
      <w:pPr>
        <w:pStyle w:val="Normal"/>
        <w:jc w:val="right"/>
        <w:rPr>
          <w:i/>
          <w:i/>
          <w:iCs/>
          <w:color w:val="FF0000"/>
          <w:szCs w:val="28"/>
          <w:u w:val="single"/>
        </w:rPr>
      </w:pPr>
      <w:r>
        <w:rPr>
          <w:i/>
          <w:iCs/>
          <w:color w:val="FF0000"/>
          <w:szCs w:val="28"/>
          <w:u w:val="single"/>
        </w:rPr>
      </w:r>
    </w:p>
    <w:p>
      <w:pPr>
        <w:pStyle w:val="Normal"/>
        <w:tabs>
          <w:tab w:val="left" w:pos="5910" w:leader="none"/>
        </w:tabs>
        <w:ind w:left="3969" w:hanging="0"/>
        <w:jc w:val="both"/>
        <w:rPr>
          <w:i/>
          <w:i/>
          <w:iCs/>
          <w:color w:val="FF0000"/>
          <w:szCs w:val="28"/>
          <w:u w:val="single"/>
        </w:rPr>
      </w:pPr>
      <w:r>
        <w:rPr>
          <w:i/>
          <w:iCs/>
          <w:color w:val="FF0000"/>
          <w:szCs w:val="28"/>
          <w:u w:val="single"/>
        </w:rPr>
      </w:r>
    </w:p>
    <w:p>
      <w:pPr>
        <w:pStyle w:val="Normal"/>
        <w:tabs>
          <w:tab w:val="left" w:pos="5910" w:leader="none"/>
        </w:tabs>
        <w:ind w:left="3969" w:hanging="0"/>
        <w:jc w:val="both"/>
        <w:rPr>
          <w:i/>
          <w:i/>
          <w:iCs/>
          <w:color w:val="FF0000"/>
        </w:rPr>
      </w:pPr>
      <w:r>
        <w:rPr>
          <w:i/>
          <w:iCs/>
          <w:color w:val="FF0000"/>
        </w:rPr>
      </w:r>
    </w:p>
    <w:p>
      <w:pPr>
        <w:pStyle w:val="Normal"/>
        <w:jc w:val="both"/>
        <w:rPr>
          <w:i/>
          <w:i/>
          <w:iCs/>
          <w:color w:val="FF0000"/>
          <w:szCs w:val="28"/>
        </w:rPr>
      </w:pPr>
      <w:bookmarkStart w:id="0" w:name="OLE_LINK2"/>
      <w:bookmarkStart w:id="1" w:name="OLE_LINK1"/>
      <w:bookmarkStart w:id="2" w:name="OLE_LINK2"/>
      <w:bookmarkStart w:id="3" w:name="OLE_LINK1"/>
      <w:bookmarkEnd w:id="2"/>
      <w:bookmarkEnd w:id="3"/>
      <w:r>
        <w:rPr>
          <w:i/>
          <w:iCs/>
          <w:color w:val="FF0000"/>
          <w:szCs w:val="28"/>
        </w:rPr>
      </w:r>
    </w:p>
    <w:p>
      <w:pPr>
        <w:pStyle w:val="Normal"/>
        <w:jc w:val="both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ind w:firstLine="567"/>
        <w:jc w:val="both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jc w:val="both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jc w:val="center"/>
        <w:rPr>
          <w:b/>
          <w:b/>
          <w:i/>
          <w:i/>
          <w:iCs/>
          <w:szCs w:val="28"/>
        </w:rPr>
      </w:pPr>
      <w:r>
        <w:rPr>
          <w:b/>
          <w:i/>
          <w:iCs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szCs w:val="28"/>
        </w:rPr>
        <w:t>ІІ</w:t>
      </w:r>
      <w:r>
        <w:rPr>
          <w:szCs w:val="28"/>
        </w:rPr>
        <w:t xml:space="preserve">. </w:t>
      </w:r>
      <w:r>
        <w:rPr>
          <w:b/>
          <w:szCs w:val="28"/>
        </w:rPr>
        <w:t>Наради, засідання комісій.</w:t>
      </w:r>
    </w:p>
    <w:p>
      <w:pPr>
        <w:pStyle w:val="Normal"/>
        <w:tabs>
          <w:tab w:val="left" w:pos="360" w:leader="none"/>
          <w:tab w:val="left" w:pos="5400" w:leader="none"/>
        </w:tabs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tabs>
          <w:tab w:val="left" w:pos="360" w:leader="none"/>
          <w:tab w:val="left" w:pos="5400" w:leader="none"/>
        </w:tabs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Щомісячно:</w:t>
      </w:r>
    </w:p>
    <w:p>
      <w:pPr>
        <w:pStyle w:val="Normal"/>
        <w:tabs>
          <w:tab w:val="left" w:pos="360" w:leader="none"/>
          <w:tab w:val="left" w:pos="5400" w:leader="none"/>
        </w:tabs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Розширені  наради при голові райдержадміністрації з начальниками управлінь, відділів, структурних підрозділів райдержадміністрації, керівниками установ та організацій району з питань розв’язання поточних проблем соціально-економічного розвитку району.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Розширені наради з працівниками апарату, структурних підрозділів районної державної адміністрації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4" w:name="OLE_LINK215"/>
      <w:bookmarkStart w:id="5" w:name="OLE_LINK115"/>
      <w:bookmarkEnd w:id="4"/>
      <w:bookmarkEnd w:id="5"/>
      <w:r>
        <w:rPr>
          <w:szCs w:val="28"/>
        </w:rPr>
        <w:t>Наради за участю представників правоохоронних органів щодо стану забезпечення законності та правопорядку, координації роботи з безпеки громадян i об'єктів інфраструктури (</w:t>
      </w:r>
      <w:r>
        <w:rPr>
          <w:i/>
          <w:iCs/>
          <w:szCs w:val="28"/>
        </w:rPr>
        <w:t xml:space="preserve"> у разі потреби</w:t>
      </w:r>
      <w:r>
        <w:rPr>
          <w:szCs w:val="28"/>
        </w:rPr>
        <w:t>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ind w:left="708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ind w:left="708" w:hanging="0"/>
        <w:jc w:val="center"/>
        <w:rPr>
          <w:i/>
          <w:i/>
          <w:szCs w:val="28"/>
        </w:rPr>
      </w:pPr>
      <w:r>
        <w:rPr>
          <w:b/>
          <w:i/>
          <w:szCs w:val="28"/>
        </w:rPr>
        <w:t>Упродовж</w:t>
      </w:r>
      <w:r>
        <w:rPr>
          <w:b/>
          <w:i/>
        </w:rPr>
        <w:t xml:space="preserve"> кварталу</w:t>
      </w:r>
      <w:r>
        <w:rPr>
          <w:b/>
          <w:i/>
          <w:szCs w:val="28"/>
        </w:rPr>
        <w:t>:</w:t>
      </w:r>
    </w:p>
    <w:p>
      <w:pPr>
        <w:pStyle w:val="Normal"/>
        <w:tabs>
          <w:tab w:val="left" w:pos="5910" w:leader="none"/>
        </w:tabs>
        <w:jc w:val="center"/>
        <w:rPr>
          <w:szCs w:val="28"/>
        </w:rPr>
      </w:pPr>
      <w:r>
        <w:rPr>
          <w:i/>
          <w:szCs w:val="28"/>
        </w:rPr>
        <w:t>(засідання комісій та інших консультативно-дорадчих органів)</w:t>
      </w:r>
    </w:p>
    <w:p>
      <w:pPr>
        <w:pStyle w:val="Normal"/>
        <w:tabs>
          <w:tab w:val="left" w:pos="5910" w:leader="none"/>
        </w:tabs>
        <w:ind w:left="57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ind w:left="57" w:hanging="0"/>
        <w:rPr>
          <w:szCs w:val="28"/>
        </w:rPr>
      </w:pPr>
      <w:r>
        <w:rPr>
          <w:szCs w:val="28"/>
        </w:rPr>
        <w:t>Засідання проводять:</w:t>
      </w:r>
    </w:p>
    <w:p>
      <w:pPr>
        <w:pStyle w:val="Normal"/>
        <w:tabs>
          <w:tab w:val="left" w:pos="5910" w:leader="none"/>
        </w:tabs>
        <w:ind w:left="57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680" w:leader="none"/>
        </w:tabs>
        <w:jc w:val="both"/>
        <w:rPr>
          <w:szCs w:val="28"/>
        </w:rPr>
      </w:pPr>
      <w:r>
        <w:rPr>
          <w:szCs w:val="28"/>
        </w:rPr>
        <w:t>- постійно діюча комісія з питань розгляду звернень громадян при районній державній адміністрації;</w:t>
      </w:r>
    </w:p>
    <w:p>
      <w:pPr>
        <w:pStyle w:val="Normal"/>
        <w:tabs>
          <w:tab w:val="left" w:pos="68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680" w:leader="none"/>
        </w:tabs>
        <w:jc w:val="both"/>
        <w:rPr>
          <w:szCs w:val="28"/>
        </w:rPr>
      </w:pPr>
      <w:r>
        <w:rPr>
          <w:szCs w:val="28"/>
        </w:rPr>
        <w:t>- районна комісія з питань техногенно-екологічної безпеки та надзвичайних ситуацій;</w:t>
      </w:r>
    </w:p>
    <w:p>
      <w:pPr>
        <w:pStyle w:val="Normal"/>
        <w:tabs>
          <w:tab w:val="left" w:pos="68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rStyle w:val="FontStyle36"/>
          <w:sz w:val="28"/>
          <w:szCs w:val="28"/>
          <w:lang w:eastAsia="uk-UA"/>
        </w:rPr>
        <w:t>- координаційна рада у справах дітей;</w:t>
      </w:r>
    </w:p>
    <w:p>
      <w:pPr>
        <w:pStyle w:val="Normal"/>
        <w:tabs>
          <w:tab w:val="left" w:pos="540" w:leader="none"/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680" w:leader="none"/>
        </w:tabs>
        <w:jc w:val="both"/>
        <w:rPr/>
      </w:pPr>
      <w:r>
        <w:rPr>
          <w:szCs w:val="28"/>
        </w:rPr>
        <w:t>- к</w:t>
      </w:r>
      <w:r>
        <w:rPr/>
        <w:t>омісія з питань захисту прав дитини</w:t>
      </w:r>
      <w:r>
        <w:rPr>
          <w:szCs w:val="28"/>
        </w:rPr>
        <w:t>;</w:t>
      </w:r>
    </w:p>
    <w:p>
      <w:pPr>
        <w:pStyle w:val="Normal"/>
        <w:tabs>
          <w:tab w:val="left" w:pos="680" w:leader="none"/>
        </w:tabs>
        <w:jc w:val="both"/>
        <w:rPr/>
      </w:pPr>
      <w:r>
        <w:rPr/>
      </w:r>
    </w:p>
    <w:p>
      <w:pPr>
        <w:pStyle w:val="Normal"/>
        <w:tabs>
          <w:tab w:val="left" w:pos="680" w:leader="none"/>
        </w:tabs>
        <w:jc w:val="both"/>
        <w:rPr/>
      </w:pPr>
      <w:r>
        <w:rPr>
          <w:szCs w:val="28"/>
        </w:rPr>
        <w:t>- р</w:t>
      </w:r>
      <w:r>
        <w:rPr/>
        <w:t>айонна робоча група з питань легалізації виплати заробітної плати та зайнятості населення</w:t>
      </w:r>
      <w:r>
        <w:rPr>
          <w:szCs w:val="28"/>
        </w:rPr>
        <w:t>;</w:t>
      </w:r>
    </w:p>
    <w:p>
      <w:pPr>
        <w:pStyle w:val="Normal"/>
        <w:tabs>
          <w:tab w:val="left" w:pos="680" w:leader="none"/>
        </w:tabs>
        <w:jc w:val="both"/>
        <w:rPr/>
      </w:pPr>
      <w:r>
        <w:rPr/>
      </w:r>
    </w:p>
    <w:p>
      <w:pPr>
        <w:pStyle w:val="Normal"/>
        <w:tabs>
          <w:tab w:val="left" w:pos="680" w:leader="none"/>
        </w:tabs>
        <w:jc w:val="both"/>
        <w:rPr/>
      </w:pPr>
      <w:r>
        <w:rPr>
          <w:szCs w:val="28"/>
        </w:rPr>
        <w:t xml:space="preserve">- </w:t>
      </w:r>
      <w:r>
        <w:rPr/>
        <w:t>т</w:t>
      </w:r>
      <w:r>
        <w:rPr>
          <w:szCs w:val="28"/>
        </w:rPr>
        <w:t>имчасова комісія з питань погашення заборгованості із заробітної плати (грошового забезпечення), пенсій, стипендій та інших соціальних виплат;</w:t>
      </w:r>
    </w:p>
    <w:p>
      <w:pPr>
        <w:pStyle w:val="Normal"/>
        <w:tabs>
          <w:tab w:val="left" w:pos="680" w:leader="none"/>
        </w:tabs>
        <w:jc w:val="both"/>
        <w:rPr/>
      </w:pPr>
      <w:r>
        <w:rPr/>
      </w:r>
    </w:p>
    <w:p>
      <w:pPr>
        <w:pStyle w:val="Normal"/>
        <w:tabs>
          <w:tab w:val="left" w:pos="680" w:leader="none"/>
        </w:tabs>
        <w:jc w:val="both"/>
        <w:rPr>
          <w:szCs w:val="28"/>
        </w:rPr>
      </w:pPr>
      <w:r>
        <w:rPr>
          <w:szCs w:val="28"/>
        </w:rPr>
        <w:t>- районна державна надзвичайної протиепізоотична комісія;</w:t>
      </w:r>
    </w:p>
    <w:p>
      <w:pPr>
        <w:pStyle w:val="Normal"/>
        <w:tabs>
          <w:tab w:val="left" w:pos="680" w:leader="none"/>
        </w:tabs>
        <w:jc w:val="both"/>
        <w:rPr/>
      </w:pPr>
      <w:r>
        <w:rPr/>
      </w:r>
    </w:p>
    <w:p>
      <w:pPr>
        <w:pStyle w:val="Normal"/>
        <w:tabs>
          <w:tab w:val="left" w:pos="680" w:leader="none"/>
        </w:tabs>
        <w:jc w:val="both"/>
        <w:rPr/>
      </w:pPr>
      <w:r>
        <w:rPr>
          <w:rStyle w:val="Rvts23"/>
        </w:rPr>
        <w:t>- к</w:t>
      </w:r>
      <w:r>
        <w:rPr>
          <w:szCs w:val="28"/>
        </w:rPr>
        <w:t xml:space="preserve">омісія </w:t>
      </w:r>
      <w:r>
        <w:rPr>
          <w:iCs/>
          <w:color w:val="000000"/>
          <w:szCs w:val="28"/>
        </w:rPr>
        <w:t>щодо призначення (відновлення) соціальних виплат внутрішньо переміщеним особам</w:t>
      </w:r>
      <w:r>
        <w:rPr>
          <w:iCs/>
        </w:rPr>
        <w:t>;</w:t>
      </w:r>
    </w:p>
    <w:p>
      <w:pPr>
        <w:pStyle w:val="Normal"/>
        <w:tabs>
          <w:tab w:val="left" w:pos="680" w:leader="none"/>
        </w:tabs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комісія щодо нагородження заохочувальними відзнаками районної державної адміністрації;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shd w:fill="FFFFFF" w:val="clear"/>
        </w:rPr>
        <w:t>районна комісія з питань визначення сільських багатодітних сімей, які мають право на отримання нетелей, закуплених за кошти обласного бюджету;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  <w:shd w:fill="FFFFFF" w:val="clear"/>
        </w:rPr>
        <w:t xml:space="preserve">-  </w:t>
      </w:r>
      <w:r>
        <w:rPr>
          <w:bCs/>
          <w:szCs w:val="28"/>
          <w:shd w:fill="FFFFFF" w:val="clear"/>
        </w:rPr>
        <w:t>постійно діюча комісія з питань поводження з безхазяйними відходами;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  <w:szCs w:val="28"/>
          <w:shd w:fill="FFFFFF" w:val="clear"/>
        </w:rPr>
      </w:pPr>
      <w:r>
        <w:rPr>
          <w:bCs/>
          <w:szCs w:val="28"/>
          <w:shd w:fill="FFFFFF" w:val="clear"/>
        </w:rPr>
        <w:t>- робоча комісія з визначення шкоди та збитків, заподіяних лісовому фонду району внаслідок збройної агресії рф;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bCs/>
          <w:szCs w:val="28"/>
          <w:shd w:fill="FFFFFF" w:val="clear"/>
        </w:rPr>
        <w:t>- робоча комісія з визначення шкоди та збитків, завданих територіям та об'єктам ПЗФ району внаслідок збройної агресії рф;</w:t>
      </w:r>
    </w:p>
    <w:p>
      <w:pPr>
        <w:pStyle w:val="Normal"/>
        <w:tabs>
          <w:tab w:val="left" w:pos="68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680" w:leader="none"/>
        </w:tabs>
        <w:jc w:val="both"/>
        <w:rPr>
          <w:szCs w:val="28"/>
        </w:rPr>
      </w:pPr>
      <w:r>
        <w:rPr>
          <w:iCs/>
          <w:szCs w:val="28"/>
        </w:rPr>
        <w:t xml:space="preserve">- </w:t>
      </w:r>
      <w:r>
        <w:rPr>
          <w:szCs w:val="28"/>
        </w:rPr>
        <w:t>комісія щодо забезпечення житлом деяких категорій осіб, які захищали незалежність, суверенітет та територіальну цілісність України, а також членів їх сімей;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 xml:space="preserve">– </w:t>
      </w:r>
      <w:r>
        <w:rPr>
          <w:szCs w:val="28"/>
        </w:rPr>
        <w:t>районна комісія з питань, пов’язаних із встановленням статусу учасника війни відповідно до Закону України «Про статус ветеранів війни, гарантії їх</w:t>
      </w:r>
      <w:r>
        <w:rPr>
          <w:iCs/>
          <w:szCs w:val="28"/>
        </w:rPr>
        <w:t xml:space="preserve">   соціального захисту»;</w:t>
      </w:r>
    </w:p>
    <w:p>
      <w:pPr>
        <w:pStyle w:val="Normal"/>
        <w:tabs>
          <w:tab w:val="left" w:pos="680" w:leader="none"/>
        </w:tabs>
        <w:jc w:val="both"/>
        <w:rPr/>
      </w:pPr>
      <w:r>
        <w:rPr/>
      </w:r>
    </w:p>
    <w:p>
      <w:pPr>
        <w:pStyle w:val="Normal"/>
        <w:tabs>
          <w:tab w:val="left" w:pos="680" w:leader="none"/>
        </w:tabs>
        <w:jc w:val="both"/>
        <w:rPr>
          <w:color w:val="CC0066"/>
        </w:rPr>
      </w:pPr>
      <w:r>
        <w:rPr>
          <w:iCs/>
        </w:rPr>
        <w:t xml:space="preserve">- </w:t>
      </w:r>
      <w:r>
        <w:rPr>
          <w:iCs/>
          <w:color w:val="000000"/>
          <w:szCs w:val="28"/>
          <w:lang w:eastAsia="ru-RU"/>
        </w:rPr>
        <w:t>с</w:t>
      </w:r>
      <w:r>
        <w:rPr>
          <w:lang w:eastAsia="ru-RU"/>
        </w:rPr>
        <w:t>постережна комісія при Чернігівській районній державній адміністрації.</w:t>
      </w:r>
    </w:p>
    <w:p>
      <w:pPr>
        <w:pStyle w:val="Normal"/>
        <w:tabs>
          <w:tab w:val="left" w:pos="1190" w:leader="none"/>
        </w:tabs>
        <w:jc w:val="both"/>
        <w:rPr>
          <w:color w:val="CC0066"/>
        </w:rPr>
      </w:pPr>
      <w:r>
        <w:rPr>
          <w:color w:val="CC0066"/>
        </w:rPr>
        <w:t xml:space="preserve"> </w:t>
      </w:r>
    </w:p>
    <w:p>
      <w:pPr>
        <w:pStyle w:val="1"/>
        <w:numPr>
          <w:ilvl w:val="0"/>
          <w:numId w:val="0"/>
        </w:numPr>
        <w:ind w:left="3969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numPr>
          <w:ilvl w:val="0"/>
          <w:numId w:val="0"/>
        </w:numPr>
        <w:ind w:left="3969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Проводять:  голова районної державної адміністрації, перший заступник, заступник голови, керівник апарату районної державної адміністрації</w:t>
      </w:r>
    </w:p>
    <w:p>
      <w:pPr>
        <w:pStyle w:val="Normal"/>
        <w:tabs>
          <w:tab w:val="left" w:pos="360" w:leader="none"/>
          <w:tab w:val="left" w:pos="5400" w:leader="none"/>
        </w:tabs>
        <w:ind w:left="3969" w:hanging="0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360" w:leader="none"/>
          <w:tab w:val="left" w:pos="5400" w:leader="none"/>
        </w:tabs>
        <w:ind w:left="3969" w:hanging="0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360" w:leader="none"/>
          <w:tab w:val="left" w:pos="5400" w:leader="none"/>
        </w:tabs>
        <w:ind w:left="3969" w:hanging="0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  <w:bCs/>
          <w:szCs w:val="28"/>
          <w:u w:val="single"/>
        </w:rPr>
      </w:pPr>
      <w:r>
        <w:rPr>
          <w:b/>
          <w:bCs/>
          <w:szCs w:val="28"/>
        </w:rPr>
        <w:t>ІІІ. Організаційно-масові заходи, управління персоналом.</w:t>
      </w:r>
    </w:p>
    <w:p>
      <w:pPr>
        <w:pStyle w:val="Normal"/>
        <w:tabs>
          <w:tab w:val="left" w:pos="540" w:leader="none"/>
          <w:tab w:val="left" w:pos="720" w:leader="none"/>
          <w:tab w:val="left" w:pos="5760" w:leader="none"/>
          <w:tab w:val="left" w:pos="7380" w:leader="none"/>
        </w:tabs>
        <w:jc w:val="both"/>
        <w:rPr>
          <w:b/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1. Забезпечити підготовку і проведення :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- виїзних особистих прийомів за участю   керівництва   районної  державної  адміністрації  (згідно  з графіком);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- нарад з сільськими, селищними, міськими головами;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- прямих телефонних зв'язків керівництва районної державної адміністрації з населенням району;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 xml:space="preserve">- нарад </w:t>
      </w:r>
      <w:r>
        <w:rPr>
          <w:szCs w:val="28"/>
          <w:lang w:val="ru-RU"/>
        </w:rPr>
        <w:t>з керівниками органів управління освітою сільських, селищних, міських рад;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- засідань комісій, робочих груп, організаційних комітетів та інших консультативно-дорадчих органів.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-  перевірки стану військового обліку в органах місцевого самоврядування, підприємствах та установах.</w:t>
      </w:r>
    </w:p>
    <w:p>
      <w:pPr>
        <w:pStyle w:val="Normal"/>
        <w:tabs>
          <w:tab w:val="left" w:pos="5400" w:leader="none"/>
          <w:tab w:val="left" w:pos="5910" w:leader="none"/>
        </w:tabs>
        <w:ind w:left="360" w:hanging="360"/>
        <w:rPr>
          <w:szCs w:val="28"/>
        </w:rPr>
      </w:pPr>
      <w:r>
        <w:rPr>
          <w:szCs w:val="28"/>
        </w:rPr>
        <w:t xml:space="preserve">       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2. Узагальнити матеріали та підготувати інформацію до інтегрованої довідки по району, забезпечити інформування щодо проведення сесій громад.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3. Забезпечити: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57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контроль за цільовим використанням бюджетних коштів головними розпорядниками районного бюджету;</w:t>
      </w:r>
    </w:p>
    <w:p>
      <w:pPr>
        <w:pStyle w:val="Normal"/>
        <w:numPr>
          <w:ilvl w:val="0"/>
          <w:numId w:val="2"/>
        </w:numPr>
        <w:tabs>
          <w:tab w:val="left" w:pos="57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моніторинг стану виконавської дисципліни, здійснення контрольних функцій управліннями, відділами, структурними підрозділами районної державної адміністрації,   виконавчими     комітетами   сільських, селищних  рад;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навчання працівників апарату, структурних підрозділів районної державної адміністрації (щомісячно);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 xml:space="preserve">моніторинг відновлення житлового фонду та об'єктів соціальної інфраструктури; </w:t>
      </w:r>
    </w:p>
    <w:p>
      <w:pPr>
        <w:pStyle w:val="Normal"/>
        <w:numPr>
          <w:ilvl w:val="0"/>
          <w:numId w:val="2"/>
        </w:numPr>
        <w:tabs>
          <w:tab w:val="left" w:pos="570" w:leader="none"/>
          <w:tab w:val="left" w:pos="7697" w:leader="none"/>
        </w:tabs>
        <w:ind w:left="0" w:hanging="0"/>
        <w:jc w:val="both"/>
        <w:rPr>
          <w:szCs w:val="28"/>
        </w:rPr>
      </w:pPr>
      <w:r>
        <w:rPr>
          <w:szCs w:val="28"/>
        </w:rPr>
        <w:t>моніторинг дотримання  належного санітарного стану на закріплених територіях населених пунктів району;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моніторинг за утриманням автодоріг району державного значення та місцевого значення загального користування;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інформаційне наповнення офіційного веб-порталу районної державної адміністрації;</w:t>
      </w:r>
    </w:p>
    <w:p>
      <w:pPr>
        <w:pStyle w:val="Normal"/>
        <w:numPr>
          <w:ilvl w:val="0"/>
          <w:numId w:val="2"/>
        </w:numPr>
        <w:tabs>
          <w:tab w:val="left" w:pos="570" w:leader="none"/>
          <w:tab w:val="left" w:pos="7697" w:leader="none"/>
        </w:tabs>
        <w:ind w:left="0" w:hanging="0"/>
        <w:jc w:val="both"/>
        <w:rPr>
          <w:szCs w:val="28"/>
        </w:rPr>
      </w:pPr>
      <w:r>
        <w:rPr>
          <w:szCs w:val="28"/>
        </w:rPr>
        <w:t>моніторинг у сфері оплати праці, своєчасності виплати заробітної плати працівникам підприємств, установ, організацій усіх форм власності;</w:t>
      </w:r>
    </w:p>
    <w:p>
      <w:pPr>
        <w:pStyle w:val="Normal"/>
        <w:numPr>
          <w:ilvl w:val="0"/>
          <w:numId w:val="2"/>
        </w:numPr>
        <w:tabs>
          <w:tab w:val="left" w:pos="570" w:leader="none"/>
          <w:tab w:val="left" w:pos="7697" w:leader="none"/>
        </w:tabs>
        <w:ind w:left="0" w:hanging="0"/>
        <w:jc w:val="both"/>
        <w:rPr>
          <w:szCs w:val="28"/>
        </w:rPr>
      </w:pPr>
      <w:r>
        <w:rPr>
          <w:szCs w:val="28"/>
        </w:rPr>
        <w:t>збір оперативної інформації про втрачене, пошкоджене, знищене майно та суми завданих збитків підприємствам, установам та організаціям району;</w:t>
      </w:r>
    </w:p>
    <w:p>
      <w:pPr>
        <w:pStyle w:val="Normal"/>
        <w:numPr>
          <w:ilvl w:val="0"/>
          <w:numId w:val="2"/>
        </w:numPr>
        <w:tabs>
          <w:tab w:val="left" w:pos="570" w:leader="none"/>
          <w:tab w:val="left" w:pos="7697" w:leader="none"/>
        </w:tabs>
        <w:ind w:left="0" w:hanging="0"/>
        <w:jc w:val="both"/>
        <w:rPr/>
      </w:pPr>
      <w:r>
        <w:rPr>
          <w:szCs w:val="28"/>
        </w:rPr>
        <w:t>моніторинг  залучених осіб до суспільно корисних робіт відповідно затвердженого порядку залучення працездатних осіб в умовах воєнного стану</w:t>
      </w:r>
      <w:r>
        <w:rPr>
          <w:bCs/>
          <w:szCs w:val="28"/>
        </w:rPr>
        <w:t>;</w:t>
      </w:r>
    </w:p>
    <w:p>
      <w:pPr>
        <w:pStyle w:val="Normal"/>
        <w:numPr>
          <w:ilvl w:val="0"/>
          <w:numId w:val="2"/>
        </w:numPr>
        <w:tabs>
          <w:tab w:val="left" w:pos="570" w:leader="none"/>
          <w:tab w:val="left" w:pos="7697" w:leader="none"/>
        </w:tabs>
        <w:ind w:left="0" w:hanging="0"/>
        <w:jc w:val="both"/>
        <w:rPr>
          <w:bCs/>
          <w:szCs w:val="28"/>
        </w:rPr>
      </w:pPr>
      <w:r>
        <w:rPr>
          <w:bCs/>
          <w:szCs w:val="28"/>
        </w:rPr>
        <w:t>моніторинг залучених інвестицій та реалізації проектів відновлення на території району;</w:t>
      </w:r>
    </w:p>
    <w:p>
      <w:pPr>
        <w:pStyle w:val="Normal"/>
        <w:numPr>
          <w:ilvl w:val="0"/>
          <w:numId w:val="2"/>
        </w:numPr>
        <w:tabs>
          <w:tab w:val="left" w:pos="570" w:leader="none"/>
          <w:tab w:val="left" w:pos="7697" w:leader="none"/>
        </w:tabs>
        <w:ind w:left="0" w:hanging="0"/>
        <w:jc w:val="both"/>
        <w:rPr>
          <w:bCs/>
          <w:szCs w:val="28"/>
        </w:rPr>
      </w:pPr>
      <w:r>
        <w:rPr>
          <w:bCs/>
          <w:szCs w:val="28"/>
        </w:rPr>
        <w:t>моніторинг щодо залучення позабюджетних коштів (грантових конкурсів, програм (проєктів) міжнародної технічної допомоги);</w:t>
      </w:r>
    </w:p>
    <w:p>
      <w:pPr>
        <w:pStyle w:val="Normal"/>
        <w:numPr>
          <w:ilvl w:val="0"/>
          <w:numId w:val="2"/>
        </w:numPr>
        <w:tabs>
          <w:tab w:val="left" w:pos="570" w:leader="none"/>
          <w:tab w:val="left" w:pos="7697" w:leader="none"/>
        </w:tabs>
        <w:ind w:left="0" w:hanging="0"/>
        <w:jc w:val="both"/>
        <w:rPr>
          <w:bCs/>
          <w:szCs w:val="28"/>
        </w:rPr>
      </w:pPr>
      <w:r>
        <w:rPr>
          <w:bCs/>
          <w:szCs w:val="28"/>
        </w:rPr>
        <w:t>моніторинг діяльності промислових підприємств району;</w:t>
      </w:r>
    </w:p>
    <w:p>
      <w:pPr>
        <w:pStyle w:val="Normal"/>
        <w:numPr>
          <w:ilvl w:val="0"/>
          <w:numId w:val="2"/>
        </w:numPr>
        <w:tabs>
          <w:tab w:val="left" w:pos="570" w:leader="none"/>
        </w:tabs>
        <w:ind w:left="0" w:firstLine="57"/>
        <w:jc w:val="both"/>
        <w:rPr>
          <w:szCs w:val="28"/>
        </w:rPr>
      </w:pPr>
      <w:r>
        <w:rPr/>
        <w:t>аналіз роботи фінансово-господарської діяльності району;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моніторинг забезпеченості районного бюджету;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моніторинг щодо стану розрахунків бюджетних установ за природний газ, теплову і електричну енергію;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аналіз кредиторської  та дебіторської заборгованості районного бюджету;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проведення заходів з питань мобілізаційної підготовки;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моніторинг із виплати заробітної плати.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початок і проходження опалювального сезону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5910" w:leader="none"/>
        </w:tabs>
        <w:ind w:left="0" w:hanging="0"/>
        <w:jc w:val="both"/>
        <w:rPr>
          <w:szCs w:val="28"/>
        </w:rPr>
      </w:pPr>
      <w:r>
        <w:rPr>
          <w:szCs w:val="28"/>
        </w:rPr>
        <w:t>робота пунктів незламності</w:t>
      </w:r>
    </w:p>
    <w:p>
      <w:pPr>
        <w:pStyle w:val="Normal"/>
        <w:tabs>
          <w:tab w:val="left" w:pos="900" w:leader="none"/>
          <w:tab w:val="left" w:pos="5760" w:leader="none"/>
          <w:tab w:val="left" w:pos="738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00" w:leader="none"/>
          <w:tab w:val="left" w:pos="5760" w:leader="none"/>
          <w:tab w:val="left" w:pos="738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00" w:leader="none"/>
          <w:tab w:val="left" w:pos="5760" w:leader="none"/>
          <w:tab w:val="left" w:pos="7380" w:leader="none"/>
        </w:tabs>
        <w:jc w:val="both"/>
        <w:rPr>
          <w:szCs w:val="28"/>
        </w:rPr>
      </w:pPr>
      <w:r>
        <w:rPr>
          <w:szCs w:val="28"/>
        </w:rPr>
        <w:t>5. Забезпечити інформаційний супровід заходів до:</w:t>
      </w:r>
    </w:p>
    <w:p>
      <w:pPr>
        <w:pStyle w:val="Normal"/>
        <w:tabs>
          <w:tab w:val="left" w:pos="900" w:leader="none"/>
          <w:tab w:val="left" w:pos="5760" w:leader="none"/>
          <w:tab w:val="left" w:pos="7380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rPr>
          <w:i/>
          <w:i/>
          <w:iCs/>
        </w:rPr>
      </w:pPr>
      <w:r>
        <w:rPr>
          <w:i/>
          <w:iCs/>
        </w:rPr>
        <w:t>Дня захисників і захисниць України  (1 жовтня)</w:t>
      </w:r>
    </w:p>
    <w:p>
      <w:pPr>
        <w:pStyle w:val="Normal"/>
        <w:numPr>
          <w:ilvl w:val="0"/>
          <w:numId w:val="4"/>
        </w:numPr>
        <w:rPr/>
      </w:pPr>
      <w:r>
        <w:rPr>
          <w:i/>
          <w:iCs/>
        </w:rPr>
        <w:t>Дня українського козацтва  (1 жовтня)</w:t>
      </w:r>
    </w:p>
    <w:p>
      <w:pPr>
        <w:pStyle w:val="Normal"/>
        <w:numPr>
          <w:ilvl w:val="0"/>
          <w:numId w:val="4"/>
        </w:numPr>
        <w:rPr>
          <w:i/>
          <w:i/>
          <w:iCs/>
          <w:szCs w:val="28"/>
        </w:rPr>
      </w:pPr>
      <w:r>
        <w:rPr>
          <w:i/>
          <w:iCs/>
        </w:rPr>
        <w:t>Дня ветерана (1 жовтня)</w:t>
      </w:r>
    </w:p>
    <w:p>
      <w:pPr>
        <w:pStyle w:val="Normal"/>
        <w:numPr>
          <w:ilvl w:val="0"/>
          <w:numId w:val="4"/>
        </w:numPr>
        <w:rPr>
          <w:i/>
          <w:i/>
          <w:iCs/>
          <w:szCs w:val="28"/>
        </w:rPr>
      </w:pPr>
      <w:r>
        <w:rPr>
          <w:i/>
          <w:iCs/>
        </w:rPr>
        <w:t>Дня працівників освіти (1 жовтня)</w:t>
      </w:r>
    </w:p>
    <w:p>
      <w:pPr>
        <w:pStyle w:val="Normal"/>
        <w:numPr>
          <w:ilvl w:val="0"/>
          <w:numId w:val="4"/>
        </w:numPr>
        <w:rPr>
          <w:i/>
          <w:i/>
          <w:iCs/>
        </w:rPr>
      </w:pPr>
      <w:r>
        <w:rPr>
          <w:i/>
          <w:iCs/>
          <w:szCs w:val="28"/>
        </w:rPr>
        <w:t>Міжнародного дня людей похилого віку (1 жовтня)</w:t>
      </w:r>
    </w:p>
    <w:p>
      <w:pPr>
        <w:pStyle w:val="Normal"/>
        <w:numPr>
          <w:ilvl w:val="0"/>
          <w:numId w:val="4"/>
        </w:numPr>
        <w:rPr>
          <w:i/>
          <w:i/>
          <w:iCs/>
        </w:rPr>
      </w:pPr>
      <w:r>
        <w:rPr>
          <w:i/>
          <w:iCs/>
        </w:rPr>
        <w:t>Міжнародного дня лікаря (2 жовтня)</w:t>
      </w:r>
    </w:p>
    <w:p>
      <w:pPr>
        <w:pStyle w:val="Normal"/>
        <w:numPr>
          <w:ilvl w:val="0"/>
          <w:numId w:val="4"/>
        </w:numPr>
        <w:rPr>
          <w:i/>
          <w:i/>
          <w:iCs/>
        </w:rPr>
      </w:pPr>
      <w:r>
        <w:rPr>
          <w:i/>
          <w:iCs/>
        </w:rPr>
        <w:t>Міжнародного дня учителя (5 жовтня)</w:t>
      </w:r>
    </w:p>
    <w:p>
      <w:pPr>
        <w:pStyle w:val="Normal"/>
        <w:numPr>
          <w:ilvl w:val="0"/>
          <w:numId w:val="4"/>
        </w:numPr>
        <w:rPr/>
      </w:pPr>
      <w:r>
        <w:rPr>
          <w:i/>
          <w:iCs/>
        </w:rPr>
        <w:t>Дня визволення України від нацистських загарбників (28 жовтня)</w:t>
      </w:r>
    </w:p>
    <w:p>
      <w:pPr>
        <w:pStyle w:val="Normal"/>
        <w:numPr>
          <w:ilvl w:val="0"/>
          <w:numId w:val="4"/>
        </w:numPr>
        <w:rPr/>
      </w:pPr>
      <w:r>
        <w:rPr>
          <w:i/>
          <w:iCs/>
        </w:rPr>
        <w:t>Дня ракетних військ і артилерії України (3 листопада)</w:t>
      </w:r>
    </w:p>
    <w:p>
      <w:pPr>
        <w:pStyle w:val="Normal"/>
        <w:numPr>
          <w:ilvl w:val="0"/>
          <w:numId w:val="4"/>
        </w:numPr>
        <w:rPr/>
      </w:pPr>
      <w:r>
        <w:rPr>
          <w:i/>
          <w:iCs/>
        </w:rPr>
        <w:t>Дня інженерних військ України (3 листопада)</w:t>
      </w:r>
    </w:p>
    <w:p>
      <w:pPr>
        <w:pStyle w:val="Normal"/>
        <w:numPr>
          <w:ilvl w:val="0"/>
          <w:numId w:val="4"/>
        </w:numPr>
        <w:rPr/>
      </w:pPr>
      <w:r>
        <w:rPr>
          <w:i/>
          <w:iCs/>
        </w:rPr>
        <w:t>Дня Гідності та свободи в Україні (21 листопада)</w:t>
      </w:r>
    </w:p>
    <w:p>
      <w:pPr>
        <w:pStyle w:val="Normal"/>
        <w:numPr>
          <w:ilvl w:val="0"/>
          <w:numId w:val="4"/>
        </w:numPr>
        <w:rPr/>
      </w:pPr>
      <w:r>
        <w:rPr>
          <w:i/>
          <w:iCs/>
        </w:rPr>
        <w:t>Дня десантно-штурмових військ України (21 листопада)</w:t>
      </w:r>
    </w:p>
    <w:p>
      <w:pPr>
        <w:pStyle w:val="Normal"/>
        <w:numPr>
          <w:ilvl w:val="0"/>
          <w:numId w:val="4"/>
        </w:numPr>
        <w:rPr/>
      </w:pPr>
      <w:r>
        <w:rPr>
          <w:i/>
          <w:iCs/>
        </w:rPr>
        <w:t>Річниці Всеукраїнського референдуму 1991 року  (1 грудня)</w:t>
      </w:r>
    </w:p>
    <w:p>
      <w:pPr>
        <w:pStyle w:val="Normal"/>
        <w:numPr>
          <w:ilvl w:val="0"/>
          <w:numId w:val="4"/>
        </w:numPr>
        <w:rPr/>
      </w:pPr>
      <w:r>
        <w:rPr>
          <w:i/>
          <w:iCs/>
        </w:rPr>
        <w:t>Дня Збройних сил України (6 грудня)</w:t>
      </w:r>
    </w:p>
    <w:p>
      <w:pPr>
        <w:pStyle w:val="Normal"/>
        <w:numPr>
          <w:ilvl w:val="0"/>
          <w:numId w:val="4"/>
        </w:numPr>
        <w:rPr>
          <w:i/>
          <w:i/>
          <w:iCs/>
          <w:szCs w:val="28"/>
        </w:rPr>
      </w:pPr>
      <w:r>
        <w:rPr>
          <w:i/>
          <w:iCs/>
        </w:rPr>
        <w:t>Дня Сухопутних військ України (12 грудня)</w:t>
      </w:r>
    </w:p>
    <w:p>
      <w:pPr>
        <w:pStyle w:val="Normal"/>
        <w:numPr>
          <w:ilvl w:val="0"/>
          <w:numId w:val="4"/>
        </w:numPr>
        <w:rPr/>
      </w:pPr>
      <w:r>
        <w:rPr>
          <w:i/>
          <w:iCs/>
          <w:szCs w:val="28"/>
        </w:rPr>
        <w:t>Дня вшанування учасників ліквідації наслідків аварії на Чорнобильській АЕС (14 грудня)</w:t>
      </w:r>
    </w:p>
    <w:p>
      <w:pPr>
        <w:pStyle w:val="Normal"/>
        <w:numPr>
          <w:ilvl w:val="0"/>
          <w:numId w:val="4"/>
        </w:numPr>
        <w:rPr>
          <w:i/>
          <w:i/>
          <w:iCs/>
          <w:szCs w:val="28"/>
        </w:rPr>
      </w:pPr>
      <w:r>
        <w:rPr>
          <w:i/>
          <w:iCs/>
          <w:szCs w:val="28"/>
        </w:rPr>
        <w:t>Різдва Христового (25 грудня)</w:t>
      </w:r>
    </w:p>
    <w:p>
      <w:pPr>
        <w:pStyle w:val="Normal"/>
        <w:numPr>
          <w:ilvl w:val="0"/>
          <w:numId w:val="4"/>
        </w:numPr>
        <w:rPr>
          <w:i/>
          <w:i/>
          <w:iCs/>
          <w:szCs w:val="28"/>
        </w:rPr>
      </w:pPr>
      <w:r>
        <w:rPr>
          <w:i/>
          <w:iCs/>
          <w:szCs w:val="28"/>
        </w:rPr>
        <w:t>Нового року (31 грудня)</w:t>
      </w:r>
    </w:p>
    <w:p>
      <w:pPr>
        <w:pStyle w:val="Normal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jc w:val="both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8. Управління персоналом: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630" w:leader="none"/>
        </w:tabs>
        <w:spacing w:before="0" w:after="0"/>
        <w:ind w:left="567" w:hanging="567"/>
        <w:contextualSpacing/>
        <w:jc w:val="both"/>
        <w:rPr/>
      </w:pPr>
      <w:r>
        <w:rPr/>
        <w:t>проведення добору та призначення на посади державної служби без проведення конкурсу на період дії воєнного стану (упродовж кварталу);</w:t>
      </w:r>
    </w:p>
    <w:p>
      <w:pPr>
        <w:pStyle w:val="Normal"/>
        <w:tabs>
          <w:tab w:val="left" w:pos="630" w:leader="none"/>
        </w:tabs>
        <w:spacing w:before="0" w:after="0"/>
        <w:ind w:left="567" w:hanging="567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630" w:leader="none"/>
        </w:tabs>
        <w:ind w:left="567" w:hanging="567"/>
        <w:jc w:val="both"/>
        <w:rPr/>
      </w:pPr>
      <w:r>
        <w:rPr/>
        <w:t xml:space="preserve">забезпечити навчання різних категорій </w:t>
      </w:r>
      <w:r>
        <w:rPr>
          <w:bCs/>
          <w:iCs/>
        </w:rPr>
        <w:t>працівників органів державної влади в</w:t>
      </w:r>
      <w:r>
        <w:rPr/>
        <w:t xml:space="preserve">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та інших закладах, що здійснюють підготовку, перепідготовку та підвищення кваліфікації державних службовців (за окремими планами, упродовж кварталу);</w:t>
      </w:r>
    </w:p>
    <w:p>
      <w:pPr>
        <w:pStyle w:val="Normal"/>
        <w:tabs>
          <w:tab w:val="left" w:pos="630" w:leader="none"/>
        </w:tabs>
        <w:ind w:left="567" w:hanging="567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630" w:leader="none"/>
        </w:tabs>
        <w:ind w:left="567" w:hanging="567"/>
        <w:jc w:val="both"/>
        <w:rPr/>
      </w:pPr>
      <w:r>
        <w:rPr/>
        <w:t>вжити заходів щодо забезпечення реалізації державної політики з питань управління персоналом у структурних підрозділах районної державної адміністрації (упродовж кварталу);</w:t>
      </w:r>
    </w:p>
    <w:p>
      <w:pPr>
        <w:pStyle w:val="Normal"/>
        <w:tabs>
          <w:tab w:val="left" w:pos="630" w:leader="none"/>
        </w:tabs>
        <w:ind w:left="567" w:hanging="567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630" w:leader="none"/>
        </w:tabs>
        <w:ind w:left="567" w:hanging="567"/>
        <w:jc w:val="both"/>
        <w:rPr>
          <w:b/>
          <w:b/>
          <w:szCs w:val="28"/>
        </w:rPr>
      </w:pPr>
      <w:r>
        <w:rPr>
          <w:szCs w:val="28"/>
        </w:rPr>
        <w:t xml:space="preserve">забезпечити оформлення нагородних матеріалів щодо відзначення державними нагородами, відзнаками обласної державної адміністрації, обласної ради,  спільними нагородами районної державної адміністрації та районної ради громадян району (упродовж кварталу).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u w:val="single"/>
        </w:rPr>
      </w:pPr>
      <w:r>
        <w:rPr>
          <w:b/>
          <w:szCs w:val="28"/>
        </w:rPr>
        <w:t>IV. Питання взаємодії з органами місцевого самоврядування</w:t>
      </w:r>
    </w:p>
    <w:p>
      <w:pPr>
        <w:pStyle w:val="Normal"/>
        <w:jc w:val="both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szCs w:val="28"/>
        </w:rPr>
      </w:pPr>
      <w:r>
        <w:rPr>
          <w:szCs w:val="28"/>
        </w:rPr>
        <w:t>1. Участь голови, першого заступника, заступника голови, керівників структурних підрозділів районної державної адміністрації (управлінь та відділів) в засіданнях постійних комісій та президії районної ради.</w:t>
      </w:r>
    </w:p>
    <w:p>
      <w:pPr>
        <w:pStyle w:val="Normal"/>
        <w:tabs>
          <w:tab w:val="left" w:pos="5040" w:leader="none"/>
          <w:tab w:val="left" w:pos="5220" w:leader="none"/>
          <w:tab w:val="left" w:pos="5400" w:leader="none"/>
        </w:tabs>
        <w:ind w:left="360" w:hanging="36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360" w:leader="none"/>
          <w:tab w:val="left" w:pos="5760" w:leader="none"/>
          <w:tab w:val="left" w:pos="7380" w:leader="none"/>
        </w:tabs>
        <w:ind w:left="360" w:hanging="360"/>
        <w:jc w:val="both"/>
        <w:rPr>
          <w:szCs w:val="28"/>
        </w:rPr>
      </w:pPr>
      <w:r>
        <w:rPr>
          <w:szCs w:val="28"/>
        </w:rPr>
        <w:t>2. Забезпечити підготовку і внесення районною державною адміністрацією на розгляд районної ради питань, які входять до її компетенції (протягом кварталу).</w:t>
      </w:r>
    </w:p>
    <w:p>
      <w:pPr>
        <w:pStyle w:val="Normal"/>
        <w:tabs>
          <w:tab w:val="left" w:pos="5220" w:leader="none"/>
          <w:tab w:val="left" w:pos="5760" w:leader="none"/>
          <w:tab w:val="left" w:pos="7380" w:leader="none"/>
        </w:tabs>
        <w:ind w:left="360" w:hanging="36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360" w:leader="none"/>
          <w:tab w:val="left" w:pos="390" w:leader="none"/>
        </w:tabs>
        <w:ind w:left="360" w:hanging="360"/>
        <w:jc w:val="both"/>
        <w:rPr/>
      </w:pPr>
      <w:r>
        <w:rPr>
          <w:szCs w:val="28"/>
        </w:rPr>
        <w:t>3</w:t>
      </w:r>
      <w:r>
        <w:rPr>
          <w:color w:val="FF0000"/>
          <w:szCs w:val="28"/>
        </w:rPr>
        <w:t xml:space="preserve">. </w:t>
      </w:r>
      <w:r>
        <w:rPr>
          <w:color w:val="000000"/>
          <w:szCs w:val="28"/>
        </w:rPr>
        <w:t xml:space="preserve">Провести  перевірку здійснення виконавчими комітетами </w:t>
      </w:r>
      <w:r>
        <w:rPr>
          <w:b/>
          <w:bCs/>
          <w:color w:val="000000"/>
          <w:szCs w:val="28"/>
        </w:rPr>
        <w:t xml:space="preserve">Добрянської селищної ради </w:t>
      </w:r>
      <w:r>
        <w:rPr>
          <w:b w:val="false"/>
          <w:bCs w:val="false"/>
          <w:color w:val="000000"/>
          <w:szCs w:val="28"/>
        </w:rPr>
        <w:t>та</w:t>
      </w:r>
      <w:r>
        <w:rPr>
          <w:b/>
          <w:bCs/>
          <w:color w:val="000000"/>
          <w:szCs w:val="28"/>
        </w:rPr>
        <w:t xml:space="preserve"> Деснянської селищної ради</w:t>
      </w:r>
      <w:r>
        <w:rPr>
          <w:color w:val="000000"/>
          <w:szCs w:val="28"/>
        </w:rPr>
        <w:t xml:space="preserve"> делегованих повноважень органів виконавчої влади (</w:t>
      </w:r>
      <w:r>
        <w:rPr>
          <w:i/>
          <w:iCs/>
          <w:color w:val="000000"/>
          <w:szCs w:val="28"/>
        </w:rPr>
        <w:t>протягом кварталу</w:t>
      </w:r>
      <w:r>
        <w:rPr>
          <w:color w:val="000000"/>
          <w:szCs w:val="28"/>
        </w:rPr>
        <w:t xml:space="preserve">). </w:t>
      </w:r>
    </w:p>
    <w:p>
      <w:pPr>
        <w:pStyle w:val="Normal"/>
        <w:tabs>
          <w:tab w:val="left" w:pos="360" w:leader="none"/>
          <w:tab w:val="left" w:pos="540" w:leader="none"/>
        </w:tabs>
        <w:ind w:left="360" w:hanging="36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390" w:leader="none"/>
        </w:tabs>
        <w:ind w:left="397" w:hanging="397"/>
        <w:jc w:val="both"/>
        <w:rPr>
          <w:szCs w:val="28"/>
        </w:rPr>
      </w:pPr>
      <w:r>
        <w:rPr>
          <w:szCs w:val="28"/>
        </w:rPr>
        <w:t>4. Надання практичної допомоги виконавчим комітетам місцевих рад щодо виконання бюджетів місцевого самоврядування, розв'язання нагальних проблем життєдіяльність територіальних громад.</w:t>
      </w:r>
    </w:p>
    <w:p>
      <w:pPr>
        <w:pStyle w:val="Normal"/>
        <w:tabs>
          <w:tab w:val="left" w:pos="390" w:leader="none"/>
        </w:tabs>
        <w:ind w:left="397" w:hanging="39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390" w:leader="none"/>
        </w:tabs>
        <w:ind w:left="397" w:hanging="397"/>
        <w:jc w:val="both"/>
        <w:rPr>
          <w:szCs w:val="28"/>
        </w:rPr>
      </w:pPr>
      <w:r>
        <w:rPr>
          <w:szCs w:val="28"/>
        </w:rPr>
        <w:t>5. Участь  голови, першого заступника, заступника голови районної державної адміністрації в пленарних засіданнях сесій місцевих рад району.</w:t>
      </w:r>
    </w:p>
    <w:p>
      <w:pPr>
        <w:pStyle w:val="Normal"/>
        <w:tabs>
          <w:tab w:val="left" w:pos="360" w:leader="none"/>
          <w:tab w:val="left" w:pos="540" w:leader="none"/>
        </w:tabs>
        <w:ind w:left="360" w:hanging="36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360" w:leader="none"/>
          <w:tab w:val="left" w:pos="540" w:leader="none"/>
        </w:tabs>
        <w:ind w:left="360" w:hanging="36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jc w:val="center"/>
        <w:rPr>
          <w:b/>
          <w:b/>
          <w:szCs w:val="28"/>
        </w:rPr>
      </w:pPr>
      <w:r>
        <w:rPr>
          <w:b/>
          <w:szCs w:val="28"/>
        </w:rPr>
        <w:t>V. Заходи, спрямовані на забезпечення відкритості в роботі органів виконавчої влади.</w:t>
      </w:r>
    </w:p>
    <w:p>
      <w:pPr>
        <w:pStyle w:val="Normal"/>
        <w:tabs>
          <w:tab w:val="left" w:pos="5910" w:leader="none"/>
        </w:tabs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 xml:space="preserve">1.  Участь керівників районної державної адміністрації в заходах з нагоди державних свят в населених пунктах району. 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2. «Гарячі» телефонні лінії за участю керівників, начальників управлінь та відділів (щомісячно).</w:t>
      </w:r>
    </w:p>
    <w:p>
      <w:pPr>
        <w:pStyle w:val="Normal"/>
        <w:tabs>
          <w:tab w:val="left" w:pos="540" w:leader="none"/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40" w:leader="none"/>
          <w:tab w:val="left" w:pos="5910" w:leader="none"/>
        </w:tabs>
        <w:jc w:val="both"/>
        <w:rPr>
          <w:szCs w:val="28"/>
        </w:rPr>
      </w:pPr>
      <w:r>
        <w:rPr>
          <w:szCs w:val="28"/>
        </w:rPr>
        <w:t>3. Інформаційне наповнення офіційного веб-порталу (сайту) районної державної адміністрації  та сторінки в соціальній мережі Фейсбук (постійно).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>4. Виступи керівництва районної державної адміністрації в засобах масової інформації.</w:t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Normal"/>
        <w:jc w:val="center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</w:rPr>
        <w:t>VI. Здійснення контрольних функцій у І</w:t>
      </w:r>
      <w:r>
        <w:rPr>
          <w:b/>
          <w:lang w:val="en-US"/>
        </w:rPr>
        <w:t>V</w:t>
      </w:r>
      <w:r>
        <w:rPr>
          <w:b/>
          <w:lang w:val="ru-RU"/>
        </w:rPr>
        <w:t xml:space="preserve"> </w:t>
      </w:r>
      <w:r>
        <w:rPr>
          <w:b/>
        </w:rPr>
        <w:t>кварталі 2023 року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szCs w:val="28"/>
        </w:rPr>
      </w:pPr>
      <w:r>
        <w:rPr/>
        <w:t xml:space="preserve">1. Забезпечити постійний контроль за виконанням бюджету району на 2023 рік </w:t>
      </w:r>
      <w:r>
        <w:rPr>
          <w:szCs w:val="28"/>
        </w:rPr>
        <w:t>/</w:t>
      </w:r>
      <w:r>
        <w:rPr>
          <w:i/>
          <w:szCs w:val="28"/>
        </w:rPr>
        <w:t>протягом кварталу</w:t>
      </w:r>
      <w:r>
        <w:rPr>
          <w:szCs w:val="28"/>
        </w:rPr>
        <w:t>/</w:t>
      </w:r>
      <w:r>
        <w:rPr/>
        <w:t>.</w:t>
      </w:r>
    </w:p>
    <w:p>
      <w:pPr>
        <w:pStyle w:val="Normal"/>
        <w:jc w:val="both"/>
        <w:rPr/>
      </w:pPr>
      <w:r>
        <w:rPr>
          <w:szCs w:val="28"/>
        </w:rPr>
        <w:t>2. Забезпечити своєчасну підготовку та подання відповідних звітів, інформацій до структурних підрозділів обласної державної адміністрації та виконання власних розпорядчих документів /</w:t>
      </w:r>
      <w:r>
        <w:rPr>
          <w:i/>
          <w:szCs w:val="28"/>
        </w:rPr>
        <w:t>протягом кварталу</w:t>
      </w:r>
      <w:r>
        <w:rPr>
          <w:szCs w:val="28"/>
        </w:rPr>
        <w:t>/.</w:t>
      </w:r>
    </w:p>
    <w:p>
      <w:pPr>
        <w:pStyle w:val="Normal"/>
        <w:jc w:val="both"/>
        <w:rPr/>
      </w:pPr>
      <w:r>
        <w:rPr>
          <w:szCs w:val="28"/>
        </w:rPr>
        <w:t>3. Проводити моніторинг стану роботи з документами в системі електронного документообігу, здійснювати контроль за їх проходженням в структурних підрозділах районної державної адміністрації /</w:t>
      </w:r>
      <w:r>
        <w:rPr>
          <w:i/>
          <w:szCs w:val="28"/>
        </w:rPr>
        <w:t>протягом кварталу</w:t>
      </w:r>
      <w:r>
        <w:rPr>
          <w:szCs w:val="28"/>
        </w:rPr>
        <w:t>/.</w:t>
      </w:r>
    </w:p>
    <w:p>
      <w:pPr>
        <w:pStyle w:val="Normal"/>
        <w:jc w:val="both"/>
        <w:rPr/>
      </w:pPr>
      <w:r>
        <w:rPr>
          <w:szCs w:val="28"/>
        </w:rPr>
        <w:t xml:space="preserve">4. В оперативному порядку розглядати хід виконання документів вищестоящих органів, розпоряджень, доручень голови районної державної адміністрації, </w:t>
      </w:r>
      <w:r>
        <w:rPr/>
        <w:t>запитів та звернень народних депутатів України, депутатів місцевих рад</w:t>
      </w:r>
      <w:r>
        <w:rPr>
          <w:szCs w:val="28"/>
        </w:rPr>
        <w:t xml:space="preserve"> /</w:t>
      </w:r>
      <w:r>
        <w:rPr>
          <w:i/>
          <w:szCs w:val="28"/>
        </w:rPr>
        <w:t>протягом кварталу</w:t>
      </w:r>
      <w:r>
        <w:rPr>
          <w:szCs w:val="28"/>
        </w:rPr>
        <w:t>/.</w:t>
      </w:r>
    </w:p>
    <w:p>
      <w:pPr>
        <w:pStyle w:val="Normal"/>
        <w:jc w:val="both"/>
        <w:rPr/>
      </w:pPr>
      <w:r>
        <w:rPr>
          <w:szCs w:val="28"/>
        </w:rPr>
        <w:t>5.Забезпечити подання</w:t>
      </w:r>
      <w:r>
        <w:rPr/>
        <w:t xml:space="preserve"> звітів до відділу контролю апарату облдержадміністрації про стан виконання розпоряджень, доручень голови облдержадміністрації </w:t>
      </w:r>
      <w:r>
        <w:rPr>
          <w:i/>
          <w:szCs w:val="28"/>
        </w:rPr>
        <w:t>/щомісяця до 05 числа</w:t>
      </w:r>
      <w:r>
        <w:rPr>
          <w:szCs w:val="28"/>
        </w:rPr>
        <w:t>/.</w:t>
      </w:r>
    </w:p>
    <w:p>
      <w:pPr>
        <w:pStyle w:val="Normal"/>
        <w:tabs>
          <w:tab w:val="left" w:pos="4111" w:leader="none"/>
          <w:tab w:val="left" w:pos="4253" w:leader="none"/>
        </w:tabs>
        <w:ind w:left="4253" w:right="0" w:hanging="0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В оперативному порядку розглянути хід виконання: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Розпоряджень голови облдержадміністрації: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від 16.08.2017 № 402 «Про шефську допомогу в/ч ЗСУ, Національної гвардії  України»;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Cs/>
          <w:iCs/>
          <w:sz w:val="27"/>
          <w:szCs w:val="27"/>
        </w:rPr>
        <w:t>від 11.01.2019 № 8 «Про затвердження Регіонального плану реформування системи інституційного догляду та виховання дітей в Чернігівській області на 2019-2026 роки»;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24.10.2019 № 606 «Про забезпечення оновленою містобудівною документацією»;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23.09.2021 № 922 «Про заходи щодо погашення заборгованості і заробітної плати»;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Cs/>
          <w:szCs w:val="28"/>
        </w:rPr>
        <w:t>від 09.04.2022 року № 135 «Про нову редакцію розпорядження голови обласної військової адміністрації № 102 від 09.03.2022 «Про контроль за цінами»;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/>
      </w:pPr>
      <w:r>
        <w:rPr>
          <w:bCs/>
          <w:szCs w:val="28"/>
        </w:rPr>
        <w:t>від 26.01.2023 № 29 «Про забезпечення функціонування системи військового обліку на території Чернігівської області у 2023 році»;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szCs w:val="28"/>
        </w:rPr>
      </w:pPr>
      <w:r>
        <w:rPr/>
        <w:t>від 24.02.2023 № 75 «Про заходи щодо збалансування місцевих бюджетів у 2023 році в процесі їх виконання»;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bCs/>
          <w:szCs w:val="28"/>
        </w:rPr>
        <w:t>від 27.04.2023 № 205 «Про затвердження обласного плану заходів на 2023-2024 роки з реалізації Національної стратегії із створення безбар'єрного простору в України на період до 2030 року»;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  <w:t>від 29.05.2023 № 312 «</w:t>
      </w:r>
      <w:r>
        <w:rPr>
          <w:bCs/>
          <w:iCs/>
          <w:szCs w:val="28"/>
        </w:rPr>
        <w:t>Про підготовку об’єктів підприємств-надавачів житлово-комунальних послуг, закладів бюджетної сфери та паливно-енергетичного комплексу області до роботи в осінньо-зимовий період 2023/2024 року».</w:t>
      </w:r>
    </w:p>
    <w:p>
      <w:pPr>
        <w:pStyle w:val="Normal"/>
        <w:jc w:val="both"/>
        <w:rPr>
          <w:bCs/>
          <w:i/>
          <w:i/>
          <w:szCs w:val="28"/>
        </w:rPr>
      </w:pPr>
      <w:r>
        <w:rPr>
          <w:bCs/>
          <w:i/>
          <w:szCs w:val="28"/>
        </w:rPr>
      </w:r>
    </w:p>
    <w:p>
      <w:pPr>
        <w:pStyle w:val="Normal"/>
        <w:jc w:val="both"/>
        <w:rPr/>
      </w:pPr>
      <w:r>
        <w:rPr>
          <w:b/>
        </w:rPr>
        <w:t>Доручень обласної державної адміністрації:</w:t>
      </w:r>
      <w:r>
        <w:rPr/>
        <w:t xml:space="preserve">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08.01.2019 № 02-11/115 Щодо моніторингу релігійних процесів;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16.01.2020 № 01-01-05/349 Щодо ефективної реалізації інвестиційних проектів;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Рішення колегії обласної державної адміністрації від 30.01.2020 п.п. І.І. – надання інформації щодо незаконної вирубки лісів;</w:t>
      </w:r>
    </w:p>
    <w:p>
      <w:pPr>
        <w:pStyle w:val="Style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rPr>
          <w:sz w:val="28"/>
          <w:szCs w:val="28"/>
        </w:rPr>
      </w:pPr>
      <w:r>
        <w:rPr>
          <w:sz w:val="28"/>
          <w:szCs w:val="28"/>
        </w:rPr>
        <w:t>від 28.02.2020 № 01-01-05/1436 Про грантові проекти;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від 12.10.2020 року № 01-01-02/12512 Про деякі заходи із забезпечення соціальних гарантій військовослужбовців та ветеранів війни;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28.07.2021 № 01-01-42/6323 Про надання інформації щодо вакантних посад;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/>
      </w:pPr>
      <w:r>
        <w:rPr/>
        <w:t>від10.08.2021 № 01-01-03/9300 Про реалізацію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17.09.2021 № 01-01-42/7779 Про надання інформації щодо проведених конкурсів заняття вакантних посад державної служби;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від 18.10.2021 року № 01-01-05/8617 </w:t>
      </w:r>
      <w:r>
        <w:rPr>
          <w:bCs/>
          <w:szCs w:val="28"/>
        </w:rPr>
        <w:t>Про надання інформації щодо відкриття нових судових проваджень, учасниками яких є відповідні структурні підрозділи райдержадміністрації, їх структурні підрозділи, що є юридичними особами;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/>
      </w:pPr>
      <w:r>
        <w:rPr/>
        <w:t>від 08.11.2021 № 01-01-18/9243 Про здійснення державної регуляторної політики в сфері господарської діяльності;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12.05.2022 року 01-01-27/1766 Про формування потреби у гуманітарній допомозі;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19.05.2022 року 01-01-27/1947 Про облік гуманітарної допомоги;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від 09.09.2022 року № 08-10/3766 Про надання інформації про гуманітарну допомогу (щопонеділка);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/>
      </w:pPr>
      <w:r>
        <w:rPr>
          <w:bCs/>
          <w:szCs w:val="28"/>
        </w:rPr>
        <w:t>від 24.05.2022 року № 01-01-05/2057 Про залучення позабюджетних коштів;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06.06.2022 року № 03-06/722 Про заміщення природного газу;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від 10.06.2022 року № 01-40/475 Про надання послуг спеціалізованими службами підтримки постраждалих від домашнього насильства осіб;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10.06.2022 року № 01-40/481 Про надання інформації щодо попередження домашнього насильства;</w:t>
      </w:r>
    </w:p>
    <w:p>
      <w:pPr>
        <w:pStyle w:val="Normal"/>
        <w:jc w:val="both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jc w:val="both"/>
        <w:rPr/>
      </w:pPr>
      <w:r>
        <w:rPr/>
        <w:t>від 21.06.2022 року № 01-01-05/2814 Про забезпечення стійкого функціонування об’єктів освіти;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22.06.2022 року № 01-01-23/5427 Про надання інформації;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  <w:t>від 24.06.2022 року № 01-01-05/2924 Про затвердження порядку визначення шкоди та збитків землекористувачам;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24.06.2022 року № 02.01-527 Про надання інформації по обліку гуманітарної допомоги;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/>
      </w:pPr>
      <w:r>
        <w:rPr>
          <w:bCs/>
          <w:szCs w:val="28"/>
        </w:rPr>
        <w:t xml:space="preserve">від 27.06.2022 № 03.01-04/531 </w:t>
      </w:r>
      <w:r>
        <w:rPr>
          <w:szCs w:val="28"/>
        </w:rPr>
        <w:t xml:space="preserve">Про </w:t>
      </w:r>
      <w:r>
        <w:rPr>
          <w:bCs/>
          <w:szCs w:val="28"/>
        </w:rPr>
        <w:t>надання інформації про втрати в галузі рослинництва та тваринництва;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/>
      </w:pPr>
      <w:r>
        <w:rPr/>
        <w:t>від 19.08.2022 року № 01-01-05/4588 Щодо реалізації державної політики з питань внутрішньоперміщених осіб;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23.08.2022 року № 01-01-15/8231 Про надання актуальної інформації про мешканців Луганщини, які перемістились до Чернігівської області;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26.08.2022 року № 01-01-24/8339 Про фінансування освітньої субвенції;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від 07.09.2022 року № 01-01-27/8820 Надання оновленої</w:t>
      </w:r>
      <w:r>
        <w:rPr>
          <w:sz w:val="24"/>
        </w:rPr>
        <w:t xml:space="preserve"> </w:t>
      </w:r>
      <w:r>
        <w:rPr>
          <w:szCs w:val="28"/>
        </w:rPr>
        <w:t>інформації стосовно потреб регіонів для забезпечення належного перебування ВПО;</w:t>
      </w:r>
    </w:p>
    <w:p>
      <w:pPr>
        <w:pStyle w:val="Normal"/>
        <w:jc w:val="both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jc w:val="both"/>
        <w:rPr/>
      </w:pPr>
      <w:r>
        <w:rPr/>
        <w:t xml:space="preserve">від 20.09.2022 року № </w:t>
      </w:r>
      <w:r>
        <w:rPr>
          <w:szCs w:val="28"/>
        </w:rPr>
        <w:t>01-01-27/5462</w:t>
      </w:r>
      <w:r>
        <w:rPr>
          <w:sz w:val="24"/>
        </w:rPr>
        <w:t xml:space="preserve"> </w:t>
      </w:r>
      <w:r>
        <w:rPr/>
        <w:t xml:space="preserve"> Про надання інформації щодо кількості дітей внутрішньо переміщених осіб;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від 20.09.2022 року № 01-01-23/9446 Надання звітності згідно листа Мінфіну </w:t>
      </w:r>
    </w:p>
    <w:p>
      <w:pPr>
        <w:pStyle w:val="Normal"/>
        <w:jc w:val="both"/>
        <w:rPr/>
      </w:pPr>
      <w:r>
        <w:rPr/>
        <w:t xml:space="preserve">№ </w:t>
      </w:r>
      <w:r>
        <w:rPr/>
        <w:t>08040-10-5/13013;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27.09.2022 року № 01-01-03/9752 Про внесення змін до ПКМУ від 11.03.2022 року № 261;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03.10.2022 року № 01-01-18/5902 Про надання інформації про хід виконання доручення ОВА від 21.04.22 № 01-01-05/1472;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07.10.2022 року № 01-01-25/10299 Щодо руйнування та пошкодження закладів , діяльність яких забезпечує потреби дітей вразливих категорій;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від 07.10.2022 року № 01-01-15/10317 Щодо щотижневого моніторингу потреб</w:t>
      </w:r>
      <w:r>
        <w:rPr>
          <w:color w:val="FF0000"/>
          <w:szCs w:val="28"/>
        </w:rPr>
        <w:t xml:space="preserve"> </w:t>
      </w:r>
      <w:r>
        <w:rPr>
          <w:szCs w:val="28"/>
        </w:rPr>
        <w:t>у твердому паливі та у облаштуванні МПК;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12.10.2022 року № 03.03-08/955 Протокольне рішення обласної Комісії від 06.10.22 року щодо погашення заборгованості із заробітної плати;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 xml:space="preserve">від 24.10.2022 року № 001-01-03/10896 Деякі питання </w:t>
      </w:r>
      <w:r>
        <w:rPr>
          <w:szCs w:val="28"/>
        </w:rPr>
        <w:t>використання коштів для задоволення потреб евакуйованих осіб та осіб, які проживають в де окупованих населених пунктах;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02.11.2022 року № 04-09/1836 Про заходи щодо забезпечення виконання рішення Ради оборони області та про виявлені факти порушення встановленої заборони навігації на всіх водних об’єктах;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03.11.2022 року № 01-01-31/11445 Щодо державної стратегії забезпечення рівних прав та можливостей жінок і чоловіків на період до 2030 року;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07.11.2022 року № 01-01-18/6904 Про активізацію організації суспільно-корисних робіт;</w:t>
      </w:r>
    </w:p>
    <w:p>
      <w:pPr>
        <w:pStyle w:val="Normal"/>
        <w:jc w:val="both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17.11.2022 року № 01-01-27/12131 Про надання звітності про використання субвенції та придбання житла деякими категоріями осіб;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18.11.2022 року № 01-01-05/7295 Надання інформації щодо уразливих груп населення;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від 27.12.2022 року № 04-09/2442 Щодо забезпечення додатковими альтернативними джерелами живлення;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 xml:space="preserve">від 06.01.2023 року № 03.02-09/30 </w:t>
      </w:r>
      <w:r>
        <w:rPr>
          <w:szCs w:val="28"/>
        </w:rPr>
        <w:t>Про</w:t>
      </w:r>
      <w:r>
        <w:rPr/>
        <w:t xml:space="preserve"> виїзне обслуговування»;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від 10.01.2023 року № 04.01-08/45 </w:t>
      </w:r>
      <w:r>
        <w:rPr>
          <w:szCs w:val="28"/>
        </w:rPr>
        <w:t>Про</w:t>
      </w:r>
      <w:r>
        <w:rPr/>
        <w:t xml:space="preserve"> альтернативні види палива;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від 10.01.2023 року № 04.01-08/44 </w:t>
      </w:r>
      <w:r>
        <w:rPr>
          <w:szCs w:val="28"/>
        </w:rPr>
        <w:t>Про</w:t>
      </w:r>
      <w:r>
        <w:rPr/>
        <w:t xml:space="preserve"> моніторинг діяльності підприємств;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19.01.2023 року № 01-01-15/752 Забезпечення формування потреб у гуманітарній допомозі;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02.02.2023 року № 08-06/172 Про надання інформації по збиткам лісовому фонду;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08.02.2023 № 01-01-11/1350 Щодо ветеранської політики;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/>
      </w:pPr>
      <w:r>
        <w:rPr/>
        <w:t>від 09.02.2023 року № 01-01-23/1472 Про надання інформації для Світового банку;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27.02.2023 року № 01-01-27/2615 Надання актуальної інформації по ВПО;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28.02.2023 № 01-01-43/3623 Щодо інформування сесій рад;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від 01.03.2023 № 01-01-11/2742 Виконання Плану організації виконання рішення РНБО України від 22.02.2023 «Про застосування секторальних спеціальних економічних та інших обмежувальних заходів (санкцій) до фінансових установ РФ;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20.03.2023 № 06-02-02/859 Інформування щодо виконання Плану заходів щодо захисту прав та інтересів осіб, зниклих безвісті за особливих обставин;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22.03.2023 № 01-01-21/5623 Про надання інформації ефективного використання земель сільськогосподарського призначення;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24.03.2023 № 01-01-18/4169 Виконання протокольного рішення Міжрегіональної робочої групи;</w:t>
      </w:r>
    </w:p>
    <w:p>
      <w:pPr>
        <w:pStyle w:val="Normal"/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jc w:val="both"/>
        <w:rPr/>
      </w:pPr>
      <w:r>
        <w:rPr/>
        <w:t>від 27.03.2023 № 01-01-27/4248 Про передбачення у 2023 році коштів на житло;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8"/>
        </w:rPr>
        <w:t>від 27.03.23 № 01-01-11/4318 Внесення змін до п. 2 розпорядження КМУ від</w:t>
      </w:r>
      <w:r>
        <w:rPr/>
        <w:t xml:space="preserve"> 30.12.22 № 1219 щодо реалізації Стратегії сприяння розвитку громадянського суспільства в Україні на 2021-2026 рр.;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29.03.2023 № 01-01-11/4440 Про надання інформації ВПО, мешканців прифронтових та деокупованих територій;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04.04.2023 № 03.01-04/559 Про надання інформації стосовно будівництва/реконструкції тваринницьких об’єктів;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18.04.2023 № 01-01-03/5674 Про схвалення Стратегії державної політики щодо внутрішнього переміщення на період до 2025 року та затвердження операційного плану заходів з її  реалізації у 2023-2025 роках;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20.04.2023 № 01-01-03/5779 Про деякі питання захисту осіб, у тому числі дітей, депортованих або примусово переміщених у зв’язку із збройною агресією рф;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24.04.2023 № 01-01-23/5840 Щодо аналізу фактичної заробітної плати;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08.05.2023 № 01-01-27/8467 Про стан виконання плану заходів та досягнення значення показників результативності на 2023-2024 роки з реалізації Національної стратегії із створення безбар'єрного простору в Україні на період до 2030 року;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15.05.2023 № 06-02-02/1335 Про план шефської допомоги;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17.05.2023 № 01-01-29/8925 Про надання інформації відзначення подвигів;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02.06.2023 № 03-04/1361 Про хід виконання Плану підготовки до осінньо-зимового періоду;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05.06.2023 № 01-01-03/8596 Про затвердження Порядку та умов надання у 2023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статі;</w:t>
      </w:r>
    </w:p>
    <w:p>
      <w:pPr>
        <w:pStyle w:val="Normal"/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jc w:val="both"/>
        <w:rPr/>
      </w:pPr>
      <w:r>
        <w:rPr/>
        <w:t>від 06.06.2023 № 01-01-03/8635 Про затвердження державної соціальної цільової програми протидії торгівлі людьми на період до 2025 року;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12.06.2023 № 01-01-05/10478 На виконання ст. 76 ЗУ «Про місцеве самоврядування в Україні;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13.06.2023 № 01-01-30/9123 Щодо надання інформації про пошкодження пам’яток культурної спадщини внаслідок російської агресії;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>
          <w:szCs w:val="28"/>
        </w:rPr>
        <w:t>від 26.06.23 № 01-01-11/9892 щодо повного виконання завдання;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від 28.06.23 № 19-1437/8 про забезпечення твердими видами палива;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04.07.23 № 01-01-05/11830 щодо результатів роботи оперативних обстежень об’єктів фонду захисних споруд;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04.07.23 № 04.02-05/1020 щодо формування резерву продовольства;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10.07.23 № 01-01-05/12158 за підсумками оперативної наради 10.07.23;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16.08.23 № 01-01-03/12976 про реалізацію експериментального проекту «Спеціаліст з безпеки в освітньому середовищі»;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05.09.23 № 01-01-15/14053 реалізація проектів пошкодженого багатоквартирного житлового фонду за кошти місцевих бюджетів;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від 25.07.23 № 01-01-05/13062-вих За підсумками оперативної наради 24.07.203 (про усунення зауважень та недоліків, виявлених під час оперативних обстежень об’єктів фонду захисних споруд ЦЗ.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В розрізі відділів: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/>
      </w:pPr>
      <w:r>
        <w:rPr>
          <w:b/>
          <w:i/>
          <w:u w:val="single"/>
        </w:rPr>
        <w:t>Відділ економіки, агропромислового розвитку та захисту довкілля</w:t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/>
      </w:pPr>
      <w:r>
        <w:rPr>
          <w:b/>
        </w:rPr>
        <w:t>Розпорядження голови облдержадміністрації</w:t>
      </w:r>
      <w:r>
        <w:rPr/>
        <w:t>: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/>
      </w:pPr>
      <w:r>
        <w:rPr/>
        <w:t>від 23.09.2021 № 922 «Про заходи щодо погашення заборгованості і заробітної плати»;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Cs/>
          <w:szCs w:val="28"/>
        </w:rPr>
        <w:t>від 09.01.2023 року № 135 «Про нову редакцію розпорядження голови обласної військової адміністрації № 102 від 09.03.2022 «Про контроль за цінами».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Доручення голови облдержадміністрації: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від 16.01.2020 № 01-01-05/349 Щодо ефективної реалізації інвестиційних проектів;</w:t>
      </w:r>
    </w:p>
    <w:p>
      <w:pPr>
        <w:pStyle w:val="Normal"/>
        <w:jc w:val="both"/>
        <w:rPr/>
      </w:pPr>
      <w:r>
        <w:rPr/>
      </w:r>
    </w:p>
    <w:p>
      <w:pPr>
        <w:pStyle w:val="Style14"/>
        <w:rPr>
          <w:sz w:val="28"/>
          <w:szCs w:val="28"/>
        </w:rPr>
      </w:pPr>
      <w:r>
        <w:rPr>
          <w:sz w:val="28"/>
          <w:szCs w:val="28"/>
        </w:rPr>
        <w:t>від 28.02.2020 № 01-01-05/1436  Про грантові проекти;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/>
      </w:pPr>
      <w:r>
        <w:rPr/>
        <w:t>Рішення колегії обласної державної адміністрації від 30.01.2020 п.п І.І. – надання інформації щодо незаконної вирубки лісів;</w:t>
      </w:r>
    </w:p>
    <w:p>
      <w:pPr>
        <w:pStyle w:val="Style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від 08.11.2021 № 01-01-18/9243 Про здійснення державної регуляторної політики в сфері господарської діяльності;</w:t>
      </w:r>
    </w:p>
    <w:p>
      <w:pPr>
        <w:pStyle w:val="Normal"/>
        <w:jc w:val="both"/>
        <w:rPr>
          <w:bCs/>
          <w:color w:val="FF0000"/>
          <w:szCs w:val="28"/>
        </w:rPr>
      </w:pPr>
      <w:r>
        <w:rPr>
          <w:bCs/>
          <w:color w:val="FF0000"/>
          <w:szCs w:val="28"/>
        </w:rPr>
      </w:r>
    </w:p>
    <w:p>
      <w:pPr>
        <w:pStyle w:val="Normal"/>
        <w:jc w:val="both"/>
        <w:rPr/>
      </w:pPr>
      <w:r>
        <w:rPr>
          <w:bCs/>
          <w:szCs w:val="28"/>
        </w:rPr>
        <w:t>від 24.05.2022 року № 01-01-05/2057 Про залучення позабюджетних коштів;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  <w:t>від 24.06.2022 року № 01-01-05/2924 Про затвердження порядку визначення шкоди та збитків землекористувачам;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/>
      </w:pPr>
      <w:r>
        <w:rPr>
          <w:bCs/>
          <w:szCs w:val="28"/>
        </w:rPr>
        <w:t>від 27.06.2022 № 03.01-04/531 Надання інформації про втрати в галузі рослинництва та тваринництва;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03.10.2022 року № 01-01-18/5902 Про надання інформації про хід виконання доручення ОВА від 21.04.22 № 01-01-05/1472;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12.10.2022 року № 03.03-08/955 Протокольне рішення обласної Комісії від 06.10.22 року щодо погашення заборгованості із заробітної плати;</w:t>
      </w:r>
    </w:p>
    <w:p>
      <w:pPr>
        <w:pStyle w:val="Normal"/>
        <w:jc w:val="both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07.11.2022 року № 01-01-18/6904 Про активізацію організації суспільно-корисних робіт;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від 06.01.2023 року № 03.02-09/30 Про виїзне обслуговування;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10.01.2023 року № 04.01-08/44 Про моніторинг діяльності підприємств;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02.02.2023 року № 08-06/172 Про надання інформації по збиткам лісовому фонду;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01.03.2023 № 01-01-11/2742 Виконання Плану організації виконання рішення РНБО України від 22.02.2023 «Про застосування секторальних спеціальних економічних та інших обмежувальних заходів (санкцій) до фінансових установ РФ;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22.03.2023 № 01-01-21/5623 Про надання інформації ефективного використання земель сільськогосподарського призначення;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24.03.2023 № 01-01-18/4169 Виконання протокольного рішення Міжрегіональної робочої групи;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04.04.2023 № 03.01-04/559 Надання інформації стосовно будівництва/реконструкції тваринницьких об’єктів;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04.07.23 № 04.02-05/1020 щодо формування резерву продовольства.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/>
          <w:i/>
          <w:u w:val="single"/>
        </w:rPr>
        <w:t>Відділ архітектури, містобудування та житлово-комунального господарства</w:t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/>
      </w:pPr>
      <w:r>
        <w:rPr>
          <w:b/>
        </w:rPr>
        <w:t>Розпоряджень голови облдержадміністрації</w:t>
      </w:r>
      <w:r>
        <w:rPr/>
        <w:t>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24.10.19 № 606 «Про забезпечення оновленою містобудівною документацією»;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bCs/>
          <w:szCs w:val="28"/>
        </w:rPr>
        <w:t>від 27.04.2023 № 205 «Про затвердження обласного плану заходів на 2023-2024 роки з реалізації Національної стратегії із створення безбар'єрного простору в України на період до 2030 року»;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/>
      </w:pPr>
      <w:r>
        <w:rPr>
          <w:bCs/>
          <w:szCs w:val="28"/>
        </w:rPr>
        <w:t>від 29.05.2023 № 312 «</w:t>
      </w:r>
      <w:r>
        <w:rPr>
          <w:bCs/>
          <w:iCs/>
          <w:szCs w:val="28"/>
        </w:rPr>
        <w:t>Про підготовку об’єктів підприємств-надавачів житлово-комунальних послуг, закладів бюджетної сфери та паливно-енергетичного комплексу області до роботи в осінньо-зимовий період 2023/2024 року»;</w:t>
      </w:r>
    </w:p>
    <w:p>
      <w:pPr>
        <w:pStyle w:val="Normal"/>
        <w:jc w:val="both"/>
        <w:rPr>
          <w:bCs/>
          <w:iCs/>
          <w:szCs w:val="28"/>
        </w:rPr>
      </w:pPr>
      <w:r>
        <w:rPr>
          <w:bCs/>
          <w:iCs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Доручень обласної державної адміністрації:</w:t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06.06.2022 року № 03-06/722 Про заміщення природного газу;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07.10.2022 року № 01-01-15/10317 Щодо щотижневого моніторингу потреб у твердому паливі та у облаштуванні МПК;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27.12.2022 року № 04-09/2442 Щодо забезпечення додатковими альтернативними джерелами живлення;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від 10.01.2023 року № 04.01-08/45 Про альтернативні види палива;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від 08.05.2023 № 01-01-27/8467 Стан виконання плану заходів та досягнення значення показників результативності на 2023-2024 роки з реалізації Національної стратегії із створення безбар'єрного простору в Україні на період до 2030 року;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02.06.2023 № 03-04/1361 Про хід виконання Плану підготовки до осінньо-зимового періоду;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10.07.23 № 01-01-05/12158 за підсумками оперативної наради 10.07.23;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05.09.23 № 01-01-15/14053 реалізація проектів пошкодженого багатоквартирного житлового фонду за кошти місцевих бюджетів.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b/>
          <w:i/>
          <w:u w:val="single"/>
        </w:rPr>
        <w:t>Служба у справах дітей</w:t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/>
      </w:pPr>
      <w:r>
        <w:rPr>
          <w:b/>
        </w:rPr>
        <w:t>Розпоряджень</w:t>
      </w:r>
      <w:r>
        <w:rPr/>
        <w:t xml:space="preserve"> </w:t>
      </w:r>
      <w:r>
        <w:rPr>
          <w:b/>
        </w:rPr>
        <w:t>голови облдержадміністрації:</w:t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/>
      </w:pPr>
      <w:r>
        <w:rPr>
          <w:bCs/>
          <w:iCs/>
          <w:sz w:val="27"/>
          <w:szCs w:val="27"/>
        </w:rPr>
        <w:t>від 11.01.2019 № 8 «Про затвердження Регіонального плану реформування системи інституційного догляду та виховання дітей в Чернігівській області на 2019-2026 роки».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b/>
        </w:rPr>
        <w:t>Доручення</w:t>
      </w:r>
      <w:r>
        <w:rPr/>
        <w:t xml:space="preserve"> </w:t>
      </w:r>
      <w:r>
        <w:rPr>
          <w:b/>
        </w:rPr>
        <w:t>голови облдержадміністрації: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07.10.2022 № 01-01-25/10299 Щодо руйнування та пошкодження закладів, діяльність яких забезпечує потреби дітей вразливих категорій;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26.06.23 № 01-01-11/9892 щодо повного виконання завдання.</w:t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>Відділ забезпечення взаємодії з органами місцевого самоврядування</w:t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Доручення</w:t>
      </w:r>
      <w:r>
        <w:rPr/>
        <w:t xml:space="preserve"> </w:t>
      </w:r>
      <w:r>
        <w:rPr>
          <w:b/>
        </w:rPr>
        <w:t>голови облдержадміністрації: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від 08.01.19 № 02-11/115</w:t>
      </w:r>
      <w:r>
        <w:rPr>
          <w:b/>
        </w:rPr>
        <w:t xml:space="preserve"> </w:t>
      </w:r>
      <w:r>
        <w:rPr/>
        <w:t>Про моніторинг релігійних процесів;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21.06.2022 року № 01-01-05/2814 Про забезпечення стійкого функціонування об’єктів освіти;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06.06.2023 № 01-01-03/8635 Про затвердження державної соціальної цільової програми протидії торгівлі людьми на період до 2025 року;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12.06.2023 № 01-01-05/10478 на виконання ст. 76 ЗУ Про місцеве самоврядування в Україні;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13.06.2023 № 01-01-30/9123 Щодо надання інформації про пошкодження пам’яток культурної спадщини внаслідок російської агресії;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28.06.23 № 19-1437/8 про забезпечення твердими видами палива;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16.08.23 № 01-01-03/12976 про реалізацію експериментального проекту «Спеціаліст з безпеки в освітньому середовищі».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>Управління соціального захисту населення</w:t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Доручень обласної державної адміністрації: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від 12.10.2020 року № 01-01-02/12512 Про деякі заходи із забезпечення соціальних гарантій військовослужбовців та ветеранів війни;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від10.08.2021 № 01-01-03/9300 Реалізація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10.06.2022 року № 01-40/475 Про надання послуг спеціалізованими службами підтримки постраждалих від домашнього насильства осіб;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10.06.2022 року № 01-40/481 Про надання інформації щодо попередження домашнього насильства;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від 19.08.2022 року № 01-01-05/4588 Щодо реалізації державної політики з питань внутрішньо переміщених осіб;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23.08.2022 року № 01-01-15/8231 Про надання актуальної інформації про мешканців Луганщини, які перемістились до Чернігівської області;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8"/>
        </w:rPr>
        <w:t>від 07.09.2022 року № 01-01-27/8820 Надання оновленої</w:t>
      </w:r>
      <w:r>
        <w:rPr>
          <w:sz w:val="24"/>
        </w:rPr>
        <w:t xml:space="preserve"> </w:t>
      </w:r>
      <w:r>
        <w:rPr>
          <w:szCs w:val="28"/>
        </w:rPr>
        <w:t>інформації стосовно потреб регіонів для забезпечення належного перебування ВПО;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 xml:space="preserve">від 20.09.2022 року № </w:t>
      </w:r>
      <w:r>
        <w:rPr>
          <w:szCs w:val="28"/>
        </w:rPr>
        <w:t>01-01-27/5462</w:t>
      </w:r>
      <w:r>
        <w:rPr>
          <w:sz w:val="24"/>
        </w:rPr>
        <w:t xml:space="preserve"> </w:t>
      </w:r>
      <w:r>
        <w:rPr/>
        <w:t xml:space="preserve"> Про надання інформації щодо кількості дітей внутрішньо переміщених осіб;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27.09.2022 року № 01-01-03/9752 Про внесення змін до ПКМУ від 11.03.2022 року № 261;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07.10.2022 року № 01-01-15/10317 Щодо щотижневого моніторингу потреб у твердому паливі та у облаштуванні МПК;</w:t>
      </w:r>
    </w:p>
    <w:p>
      <w:pPr>
        <w:pStyle w:val="Normal"/>
        <w:ind w:left="5664" w:hanging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/>
      </w:pPr>
      <w:r>
        <w:rPr/>
        <w:t xml:space="preserve">від 24.10.2022 року № 001-01-03/10896 Деякі питання </w:t>
      </w:r>
      <w:r>
        <w:rPr>
          <w:szCs w:val="28"/>
        </w:rPr>
        <w:t>використання коштів для задоволення потреб евакуйованих осіб та осіб, які проживають в де окупованих населених пунктах;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szCs w:val="28"/>
        </w:rPr>
        <w:t>від 03.11.2022 року № 01-01-31/11445 Щодо державної стратегії забезпечення рівних прав та можливостей жінок і чоловіків на період до 2030 року;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17.11.2022 року № 01-01-27/12131 Про надання звітності про використання субвенції та придбання житла деякими категоріями осіб;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18.11.2022 року № 01-01-05/7295 Надання інформації щодо уразливих груп населення;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від 08.02.2023 № 01-01-11/1350 Щодо ветеранської політики;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27.02.2023 року № 01-01-27/2615 Надання актуальної інформації по ВПО;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27.03.2023 № 01-01-27/4248  Про передбачення у 2023 році коштів на житло;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29.03.2023 № 01-01-11/4440 Надання інформації ВПО, мешканців прифронтових та деокупованих територій;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18.04.2023 № 01-01-03/5674 Про схвалення Стратегії державної політики щодо внутрішнього переміщення на період до 2025 року та затвердження операційного плану заходів з її  реалізації у 2023-2025 роках;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05.06.2023 № 01-01-03/8596 Про затвердження Порядку та умов надання у 2023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статі.</w:t>
      </w:r>
    </w:p>
    <w:p>
      <w:pPr>
        <w:pStyle w:val="Normal"/>
        <w:ind w:left="56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>Фінансовий відділ</w:t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szCs w:val="28"/>
        </w:rPr>
      </w:pPr>
      <w:r>
        <w:rPr>
          <w:b/>
        </w:rPr>
        <w:t>Доручень обласної державної адміністрації: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22.06.2022 року № 01-01-23/5427 Про надання інформації;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/>
      </w:pPr>
      <w:r>
        <w:rPr/>
        <w:t>від 26.08.2022 № 01-01-24/8339 Про фінансування освітньої субвенції;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від 20.09.2022 року № 01-01-23/9446 Надання звітності згідно листа Мінфіну </w:t>
      </w:r>
    </w:p>
    <w:p>
      <w:pPr>
        <w:pStyle w:val="Normal"/>
        <w:jc w:val="both"/>
        <w:rPr/>
      </w:pPr>
      <w:r>
        <w:rPr/>
        <w:t xml:space="preserve">№ </w:t>
      </w:r>
      <w:r>
        <w:rPr/>
        <w:t>08040-10-5/13013;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19.01.2023 року № 01-01-15/752 Забезпечення формування потреб у гуманітарній допомозі;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09.02.2023 року № 01-01-23/1472 Про надання інформації для Світового банку;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24.04.2023 № 01-01-23/5840 Щодо аналізу фактичної заробітної плати.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>Відділ мобілізаційної роботи</w:t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Розпоряджень голови облдержадміністрації: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від 16.08.2017 № 402 «Про шефську допомогу в/ч ЗСУ, Національної гвардії  України»; 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  <w:t>від 26.01.2023 № 29 «Про забезпечення функціонування системи військового обліку на території Чернігівської області у 2023 році».</w:t>
      </w:r>
    </w:p>
    <w:p>
      <w:pPr>
        <w:pStyle w:val="Normal"/>
        <w:jc w:val="both"/>
        <w:rPr>
          <w:bCs/>
          <w:color w:val="FF0000"/>
          <w:sz w:val="24"/>
          <w:szCs w:val="28"/>
        </w:rPr>
      </w:pPr>
      <w:r>
        <w:rPr>
          <w:bCs/>
          <w:color w:val="FF0000"/>
          <w:sz w:val="24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Доручень голови облдержадміністрації: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02.11.2022 року № 04-09/1836 Про заходи щодо забезпечення виконання рішення Ради оборони області та про виявлені факти порушення встановленої заборони навігації на всіх водних об’єктах;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від 20.03.2023 № 06-02-02/859 Інформування щодо виконання Плану заходів щодо захисту прав та інтересів осіб, зниклих безвісті за особливих обставин;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15.05.2023 № 06-02-02/1335 Про план шефської допомоги;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/>
      </w:pPr>
      <w:r>
        <w:rPr/>
        <w:t>від 17.05.2023 № 01-01-29/8925 Про надання інформації відзначення подвигів.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>Юридичний відділ та по роботі зі зверненнями громадян</w:t>
      </w:r>
    </w:p>
    <w:p>
      <w:pPr>
        <w:pStyle w:val="Normal"/>
        <w:rPr>
          <w:b/>
          <w:b/>
          <w:i/>
          <w:i/>
          <w:sz w:val="24"/>
          <w:u w:val="single"/>
        </w:rPr>
      </w:pPr>
      <w:r>
        <w:rPr>
          <w:b/>
          <w:i/>
          <w:sz w:val="24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Доручень голови облдержадміністрації: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  <w:szCs w:val="28"/>
        </w:rPr>
      </w:pPr>
      <w:r>
        <w:rPr/>
        <w:t xml:space="preserve">від 18.10.2021 року № 01-01-05/8617 </w:t>
      </w:r>
      <w:r>
        <w:rPr>
          <w:bCs/>
          <w:szCs w:val="28"/>
        </w:rPr>
        <w:t>Про надання інформації щодо відкриття нових судових проваджень, учасниками яких є відповідні структурні підрозділи райдержадміністрації, їх структурні підрозділи, що є юридичними особами.</w:t>
      </w:r>
    </w:p>
    <w:p>
      <w:pPr>
        <w:pStyle w:val="Normal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>Відділ по роботі з персоналом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Доручень голови облдержадміністрації: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від 28.07.2021 № 01-01-42/6323  Про надання інформації щодо вакантних посад;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17.09.2021 № 01-01-42/7779 Про надання інформації щодо проведених конкурсів заняття вакантних посад державної служби.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>Архівний відділ</w:t>
      </w:r>
    </w:p>
    <w:p>
      <w:pPr>
        <w:pStyle w:val="Normal"/>
        <w:rPr>
          <w:b/>
          <w:b/>
          <w:i/>
          <w:i/>
          <w:sz w:val="24"/>
          <w:u w:val="single"/>
        </w:rPr>
      </w:pPr>
      <w:r>
        <w:rPr>
          <w:b/>
          <w:i/>
          <w:sz w:val="24"/>
          <w:u w:val="single"/>
        </w:rPr>
      </w:r>
    </w:p>
    <w:p>
      <w:pPr>
        <w:pStyle w:val="Normal"/>
        <w:rPr>
          <w:b/>
          <w:b/>
          <w:i/>
          <w:i/>
        </w:rPr>
      </w:pPr>
      <w:r>
        <w:rPr>
          <w:b/>
        </w:rPr>
        <w:t>Доручень голови облдержадміністрації</w:t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12.05.2022 року № 01-01-27/1766 Про формування потреби у гуманітарній допомозі;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від 19.05.2022 року № 01-01-27/1947 Про облік гуманітарної допомоги;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24.06.2022 року № 02.01-527 Надання інформації по обліку гуманітарної допомоги;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09.09.2022 року № 08-10/3766 Надання інформації про гуманітарну допомогу.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>Відділ з питань цивільного захисту</w:t>
      </w:r>
    </w:p>
    <w:p>
      <w:pPr>
        <w:pStyle w:val="Normal"/>
        <w:rPr>
          <w:b/>
          <w:b/>
          <w:i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</w:r>
    </w:p>
    <w:p>
      <w:pPr>
        <w:pStyle w:val="Normal"/>
        <w:rPr>
          <w:b/>
          <w:b/>
          <w:i/>
          <w:i/>
        </w:rPr>
      </w:pPr>
      <w:r>
        <w:rPr>
          <w:b/>
        </w:rPr>
        <w:t>Доручень голови облдержадміністрації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2880" w:leader="none"/>
          <w:tab w:val="left" w:pos="6480" w:leader="none"/>
        </w:tabs>
        <w:spacing w:lineRule="auto" w:line="218"/>
        <w:ind w:left="0" w:right="0" w:hanging="0"/>
        <w:jc w:val="both"/>
        <w:rPr/>
      </w:pPr>
      <w:r>
        <w:rPr>
          <w:szCs w:val="28"/>
        </w:rPr>
        <w:t xml:space="preserve">від 20.04.2023№ 01-01-03/5779 </w:t>
      </w:r>
      <w:r>
        <w:rPr>
          <w:bCs/>
          <w:szCs w:val="28"/>
        </w:rPr>
        <w:t>Деякі питання захисту осіб, у тому числі дітей, депортованих або примусово переміщених у зв’язку із збройною агресію рф проти України;</w:t>
      </w:r>
    </w:p>
    <w:p>
      <w:pPr>
        <w:pStyle w:val="Normal"/>
        <w:tabs>
          <w:tab w:val="left" w:pos="2880" w:leader="none"/>
          <w:tab w:val="left" w:pos="6480" w:leader="none"/>
        </w:tabs>
        <w:spacing w:lineRule="auto" w:line="218"/>
        <w:ind w:left="0" w:right="0" w:hanging="0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szCs w:val="28"/>
        </w:rPr>
      </w:pPr>
      <w:r>
        <w:rPr/>
        <w:t>від 04.07.23 № 01-01-05/11830 щодо результатів роботи оперативних обстежень об’єктів фонду захисних споруд;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від 25.07.23 № 01-01-05/13062-вих За підсумками оперативної наради 24.07.203 (про усунення зауважень та недоліків, виявлених під час оперативних обстежень об’єктів фонду захисних споруд ЦЗ.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Розпоряджень голови  райдержадміністрації: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18.03.08 № 99 «Про першочергові заходи райдержадміністрації по реалізації Указу Президента України від 07.02.2008 року № 109/2008 та відповідно розпорядження ОДА від 21.02.08 № 67 щодо поліпшення стану роботи із зверненнями громадян»;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0" w:hanging="0"/>
        <w:jc w:val="both"/>
        <w:rPr>
          <w:szCs w:val="28"/>
        </w:rPr>
      </w:pPr>
      <w:r>
        <w:rPr/>
        <w:t>від 04.01.23 № 3 «Про утворення координаційного штабу з питань розгортання та організаційної роботи пунктів незламності».</w:t>
      </w:r>
    </w:p>
    <w:p>
      <w:pPr>
        <w:pStyle w:val="Style23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Доручень голови райдержадміністрації: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від 10.05.23 № 01-07/6 про організацію суспільно-корисних робіт;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22.06.23 № 01-07/8 надання інформації запланованих сесій рад;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04.07.23 № 01-07/9 реалізація експериментального проекту зі створення умов ефективного споживання електроенергії.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Виконання Указів Президента України: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Cs w:val="28"/>
        </w:rPr>
      </w:pPr>
      <w:r>
        <w:rPr>
          <w:szCs w:val="28"/>
        </w:rPr>
        <w:t>від 07.07.03 № 580 «Про додаткові заходи щодо залучення іноземних інвестицій в економіку України»;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від 26.07.05 № 1135/2005 «Про вдосконалення роботи центральних і місцевих органів виконавчої влади щодо забезпечення рівних прав та можливостей жінок і чоловіків»;</w:t>
      </w:r>
    </w:p>
    <w:p>
      <w:pPr>
        <w:pStyle w:val="Style20"/>
        <w:spacing w:lineRule="atLeast" w:line="24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0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від 20.11.07 № 1121 «Про невідкладні заходи із забезпечення безпеки дорожнього руху»;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 xml:space="preserve">від 18.12.07 № 1228/2007 </w:t>
      </w:r>
      <w:r>
        <w:rPr/>
        <w:t>«Про додаткові невідкладні заходи щодо створення сприятливих умов життєдіяльності осіб з обмеженими фізичними можливостями</w:t>
      </w:r>
      <w:r>
        <w:rPr>
          <w:szCs w:val="28"/>
        </w:rPr>
        <w:t>»;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від 07.02.08 № 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самоврядування»;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bCs/>
          <w:szCs w:val="28"/>
          <w:shd w:fill="FFFFFF" w:val="clear"/>
        </w:rPr>
      </w:pPr>
      <w:r>
        <w:rPr>
          <w:bCs/>
          <w:szCs w:val="28"/>
          <w:shd w:fill="FFFFFF" w:val="clear"/>
        </w:rPr>
        <w:t>від 06.01.10 № 6 «Про деякі заходи щодо сприяння вирішенню актуальних питань молоді»;</w:t>
      </w:r>
    </w:p>
    <w:p>
      <w:pPr>
        <w:pStyle w:val="HTML1"/>
        <w:shd w:val="clear" w:fill="FFFFFF"/>
        <w:textAlignment w:val="baseline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</w:r>
    </w:p>
    <w:p>
      <w:pPr>
        <w:pStyle w:val="Normal"/>
        <w:jc w:val="both"/>
        <w:rPr/>
      </w:pPr>
      <w:r>
        <w:rPr/>
        <w:t>від 16.12.11 № 1163 «Про питання щодо забезпечення реалізації прав дітей в Україні»;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01.06.13 № 312/2013 «</w:t>
      </w:r>
      <w:r>
        <w:rPr>
          <w:bCs/>
          <w:szCs w:val="28"/>
          <w:shd w:fill="FFFFFF" w:val="clear"/>
        </w:rPr>
        <w:t>Про додаткові заходи із забезпечення гарантій реалізації прав та законних інтересів дітей»;</w:t>
      </w:r>
    </w:p>
    <w:p>
      <w:pPr>
        <w:pStyle w:val="Normal"/>
        <w:jc w:val="both"/>
        <w:rPr>
          <w:bCs/>
          <w:szCs w:val="28"/>
          <w:shd w:fill="FFFFFF" w:val="clear"/>
        </w:rPr>
      </w:pPr>
      <w:r>
        <w:rPr>
          <w:bCs/>
          <w:szCs w:val="28"/>
          <w:shd w:fill="FFFFFF" w:val="clear"/>
        </w:rPr>
      </w:r>
    </w:p>
    <w:p>
      <w:pPr>
        <w:pStyle w:val="Normal"/>
        <w:jc w:val="both"/>
        <w:rPr>
          <w:bCs/>
          <w:szCs w:val="28"/>
          <w:shd w:fill="FFFFFF" w:val="clear"/>
        </w:rPr>
      </w:pPr>
      <w:r>
        <w:rPr>
          <w:bCs/>
          <w:szCs w:val="28"/>
          <w:shd w:fill="FFFFFF" w:val="clear"/>
        </w:rPr>
        <w:t>від 18.03.15 № 150 «Про додаткові заходи щодо соціального захисту учасників антитерористичної операції»;</w:t>
      </w:r>
    </w:p>
    <w:p>
      <w:pPr>
        <w:pStyle w:val="Normal"/>
        <w:jc w:val="both"/>
        <w:rPr>
          <w:bCs/>
          <w:szCs w:val="28"/>
          <w:shd w:fill="FFFFFF" w:val="clear"/>
        </w:rPr>
      </w:pPr>
      <w:r>
        <w:rPr>
          <w:bCs/>
          <w:szCs w:val="28"/>
          <w:shd w:fill="FFFFFF" w:val="clear"/>
        </w:rPr>
      </w:r>
    </w:p>
    <w:p>
      <w:pPr>
        <w:pStyle w:val="Normal"/>
        <w:jc w:val="both"/>
        <w:rPr>
          <w:bCs/>
          <w:szCs w:val="28"/>
          <w:shd w:fill="FFFFFF" w:val="clear"/>
        </w:rPr>
      </w:pPr>
      <w:r>
        <w:rPr>
          <w:bCs/>
          <w:szCs w:val="28"/>
          <w:shd w:fill="FFFFFF" w:val="clear"/>
        </w:rPr>
        <w:t>від 03.12.15 № 678 «Про активізацію роботи щодо забезпечення прав людей з інвалідністю»;</w:t>
      </w:r>
    </w:p>
    <w:p>
      <w:pPr>
        <w:pStyle w:val="Normal"/>
        <w:jc w:val="both"/>
        <w:rPr>
          <w:b/>
          <w:b/>
          <w:bCs/>
          <w:szCs w:val="28"/>
          <w:shd w:fill="FFFFFF" w:val="clear"/>
          <w:lang w:val="ru-RU"/>
        </w:rPr>
      </w:pPr>
      <w:r>
        <w:rPr>
          <w:b/>
          <w:bCs/>
          <w:szCs w:val="28"/>
          <w:shd w:fill="FFFFFF" w:val="clear"/>
          <w:lang w:val="ru-RU"/>
        </w:rPr>
      </w:r>
    </w:p>
    <w:p>
      <w:pPr>
        <w:pStyle w:val="Normal"/>
        <w:jc w:val="both"/>
        <w:rPr>
          <w:b/>
          <w:b/>
          <w:szCs w:val="28"/>
        </w:rPr>
      </w:pPr>
      <w:r>
        <w:rPr>
          <w:bCs/>
          <w:szCs w:val="28"/>
          <w:shd w:fill="FFFFFF" w:val="clear"/>
        </w:rPr>
        <w:t>від 11.02.16 № 44/2016 № 44/2016 «Про шефську допомогу військовим частинам Збройних Сил України, Національної гвардії України та Державної прикордонної служби України»;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/>
      </w:pPr>
      <w:r>
        <w:rPr/>
        <w:t>від 12.01.18  № 5 «Про першочергові заходи щодо захисту прав дітей-сиріт, дітей, позбавлених батьківського піклування, та осіб із їх числа»;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18.05.19 № 286/2019 «Про Стратегію з національно-патріотичного виховання»;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30.09.19 № 713/2019 «Про невідкладні заходи щодо забезпечення економічного зростання, стимулювання розвитку регіонів та запобігання корупції»;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23.08.20 № 342/2020 «Питання розвитку національної системи фізкультурно-спортивної реабілітації ветеранів війни та членів їх сімей, сімей загиблих (померлих) ветеранів війни»;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21.09.20 № 398/2020 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насильства».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від 07.06.21 № 228/2021»Про деякі заходи щодо збереження та відтворення лісів».</w:t>
      </w:r>
    </w:p>
    <w:p>
      <w:pPr>
        <w:pStyle w:val="Normal"/>
        <w:jc w:val="both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b/>
          <w:szCs w:val="28"/>
          <w:lang w:val="ru-RU"/>
        </w:rPr>
        <w:t>Доручень Президента України:</w:t>
      </w:r>
      <w:r>
        <w:rPr>
          <w:szCs w:val="28"/>
          <w:lang w:val="ru-RU"/>
        </w:rPr>
        <w:t xml:space="preserve"> </w:t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  <w:t>від 29.06.10 № 1-1/1378 «Щ</w:t>
      </w:r>
      <w:r>
        <w:rPr>
          <w:szCs w:val="28"/>
        </w:rPr>
        <w:t>одо стану погашення заборгованості із заробітної плати</w:t>
      </w:r>
      <w:r>
        <w:rPr>
          <w:szCs w:val="28"/>
          <w:lang w:val="ru-RU"/>
        </w:rPr>
        <w:t>.</w:t>
      </w:r>
    </w:p>
    <w:p>
      <w:pPr>
        <w:pStyle w:val="Style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</w:rPr>
        <w:t>Листів Адміністрації Президента: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/>
      </w:pPr>
      <w:r>
        <w:rPr/>
        <w:t>від 14.01.11 № 02-01/127 «</w:t>
      </w:r>
      <w:r>
        <w:rPr>
          <w:bCs/>
        </w:rPr>
        <w:t>Про заходи із збереження пам’яток історико-культурної спадщини селища Седнів Чернігівської області»;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Постанов Кабінету Міністрів України: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від 11.03.2022 року № 261 «Про затвердження Порядку та умов надання компенсації місцевим бюджетам на оплату комунальних послуг, що надаються під час розміщення тимчасово переміщених осіб, у період воєнного стану»;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від 04.08.2021 року № 817 «Деякі питання реалізації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обставинах».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Розпоряджень Кабінету Міністрів України: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від 18.12.2020 року № 01-06/12020 від 13.12.2017 № 903-р </w:t>
      </w:r>
      <w:r>
        <w:rPr>
          <w:bCs/>
          <w:szCs w:val="28"/>
          <w:shd w:fill="FFFFFF" w:val="clear"/>
        </w:rPr>
        <w:t>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“Нова українська школа ”;</w:t>
      </w:r>
    </w:p>
    <w:p>
      <w:pPr>
        <w:pStyle w:val="Normal"/>
        <w:jc w:val="both"/>
        <w:rPr>
          <w:bCs/>
          <w:szCs w:val="28"/>
          <w:shd w:fill="FFFFFF" w:val="clear"/>
        </w:rPr>
      </w:pPr>
      <w:r>
        <w:rPr>
          <w:bCs/>
          <w:szCs w:val="28"/>
          <w:shd w:fill="FFFFFF" w:val="clear"/>
        </w:rPr>
      </w:r>
    </w:p>
    <w:p>
      <w:pPr>
        <w:pStyle w:val="Normal"/>
        <w:jc w:val="both"/>
        <w:rPr/>
      </w:pPr>
      <w:r>
        <w:rPr>
          <w:bCs/>
          <w:szCs w:val="28"/>
          <w:shd w:fill="FFFFFF" w:val="clear"/>
        </w:rPr>
        <w:t>від 30.12.2022 року № 1219-р «Про затвердження плану дій органів виконавчої влади з відновлення де окупованих територій територіальних громад»;</w:t>
      </w:r>
    </w:p>
    <w:p>
      <w:pPr>
        <w:pStyle w:val="Normal"/>
        <w:jc w:val="both"/>
        <w:rPr>
          <w:bCs/>
          <w:szCs w:val="28"/>
          <w:shd w:fill="FFFFFF" w:val="clear"/>
        </w:rPr>
      </w:pPr>
      <w:r>
        <w:rPr>
          <w:bCs/>
          <w:szCs w:val="28"/>
          <w:shd w:fill="FFFFFF" w:val="clear"/>
        </w:rPr>
      </w:r>
    </w:p>
    <w:p>
      <w:pPr>
        <w:pStyle w:val="Normal"/>
        <w:jc w:val="both"/>
        <w:rPr>
          <w:bCs/>
          <w:szCs w:val="28"/>
          <w:shd w:fill="FFFFFF" w:val="clear"/>
        </w:rPr>
      </w:pPr>
      <w:r>
        <w:rPr>
          <w:bCs/>
          <w:szCs w:val="28"/>
          <w:shd w:fill="FFFFFF" w:val="clear"/>
        </w:rPr>
        <w:t xml:space="preserve">від 25.04.2023 № 372-р «Про затвердження плану заходів на 2023-2024 роки з реалізації Національної стратегії із створення безбар'єрного простору в Україні на період до 2030 року»; </w:t>
      </w:r>
    </w:p>
    <w:p>
      <w:pPr>
        <w:pStyle w:val="Normal"/>
        <w:jc w:val="both"/>
        <w:rPr>
          <w:bCs/>
          <w:szCs w:val="28"/>
          <w:shd w:fill="FFFFFF" w:val="clear"/>
        </w:rPr>
      </w:pPr>
      <w:r>
        <w:rPr>
          <w:bCs/>
          <w:szCs w:val="28"/>
          <w:shd w:fill="FFFFFF" w:val="clear"/>
        </w:rPr>
      </w:r>
    </w:p>
    <w:p>
      <w:pPr>
        <w:pStyle w:val="Normal"/>
        <w:jc w:val="both"/>
        <w:rPr>
          <w:b/>
          <w:b/>
          <w:szCs w:val="28"/>
        </w:rPr>
      </w:pPr>
      <w:r>
        <w:rPr>
          <w:bCs/>
          <w:szCs w:val="28"/>
          <w:shd w:fill="FFFFFF" w:val="clear"/>
        </w:rPr>
        <w:t>від 01.06.2023 № 562-р «Про схвалення Стратегії розвитку імунопрофілактики та захисту населення від інфекційних хвороб, яким можна запобігти шляхом проведення імунопрофілактики, на період до 2030 року та затвердження операційного плану її реалізації у 2023-2025 роках».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3969" w:hanging="0"/>
        <w:jc w:val="center"/>
        <w:rPr>
          <w:b/>
          <w:b/>
          <w:bCs/>
          <w:szCs w:val="28"/>
          <w:shd w:fill="FFFFFF" w:val="clear"/>
        </w:rPr>
      </w:pPr>
      <w:r>
        <w:rPr/>
        <w:t xml:space="preserve">                                                                                       </w:t>
      </w:r>
    </w:p>
    <w:p>
      <w:pPr>
        <w:pStyle w:val="Normal"/>
        <w:jc w:val="both"/>
        <w:rPr>
          <w:b/>
          <w:b/>
          <w:bCs/>
          <w:szCs w:val="28"/>
          <w:shd w:fill="FFFFFF" w:val="clear"/>
        </w:rPr>
      </w:pPr>
      <w:r>
        <w:rPr>
          <w:b/>
          <w:bCs/>
          <w:szCs w:val="28"/>
          <w:shd w:fill="FFFFFF" w:val="clear"/>
        </w:rPr>
      </w:r>
    </w:p>
    <w:p>
      <w:pPr>
        <w:pStyle w:val="Normal"/>
        <w:tabs>
          <w:tab w:val="left" w:pos="5910" w:leader="none"/>
        </w:tabs>
        <w:jc w:val="both"/>
        <w:rPr>
          <w:szCs w:val="28"/>
        </w:rPr>
      </w:pPr>
      <w:r>
        <w:rPr>
          <w:szCs w:val="28"/>
        </w:rPr>
        <w:t xml:space="preserve">Начальник відділу організаційної роботи та </w:t>
      </w:r>
    </w:p>
    <w:p>
      <w:pPr>
        <w:pStyle w:val="Style14"/>
        <w:tabs>
          <w:tab w:val="left" w:pos="59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інформаційної діяльності апарату </w:t>
      </w:r>
    </w:p>
    <w:p>
      <w:pPr>
        <w:pStyle w:val="Style14"/>
        <w:tabs>
          <w:tab w:val="left" w:pos="5910" w:leader="none"/>
        </w:tabs>
        <w:rPr/>
      </w:pPr>
      <w:r>
        <w:rPr>
          <w:sz w:val="28"/>
          <w:szCs w:val="28"/>
        </w:rPr>
        <w:t xml:space="preserve">районної </w:t>
      </w:r>
      <w:r>
        <w:rPr>
          <w:bCs/>
          <w:sz w:val="28"/>
          <w:szCs w:val="28"/>
        </w:rPr>
        <w:t>державної адміністрації                                         Іван МАТВЄЄВ</w:t>
      </w:r>
    </w:p>
    <w:sectPr>
      <w:headerReference w:type="default" r:id="rId3"/>
      <w:footerReference w:type="default" r:id="rId4"/>
      <w:type w:val="nextPage"/>
      <w:pgSz w:w="11906" w:h="16838"/>
      <w:pgMar w:left="1701" w:right="845" w:header="270" w:top="495" w:footer="713" w:bottom="770" w:gutter="0"/>
      <w:pgNumType w:start="1"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Franklin Gothic Heavy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b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hd w:fill="FFFFFF" w:val="clear"/>
        <w:szCs w:val="28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uk-UA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i/>
      <w:iCs/>
    </w:rPr>
  </w:style>
  <w:style w:type="paragraph" w:styleId="2">
    <w:name w:val="Заголовок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Заголовок 3"/>
    <w:basedOn w:val="Normal"/>
    <w:next w:val="Normal"/>
    <w:pPr>
      <w:keepNext/>
      <w:jc w:val="center"/>
      <w:outlineLvl w:val="2"/>
    </w:pPr>
    <w:rPr>
      <w:b/>
      <w:bCs/>
      <w:i/>
      <w:iCs/>
      <w:sz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sz w:val="26"/>
    </w:rPr>
  </w:style>
  <w:style w:type="paragraph" w:styleId="5">
    <w:name w:val="Заголовок 5"/>
    <w:basedOn w:val="Normal"/>
    <w:next w:val="Normal"/>
    <w:pPr>
      <w:keepNext/>
      <w:jc w:val="center"/>
      <w:outlineLvl w:val="4"/>
    </w:pPr>
    <w:rPr>
      <w:b/>
      <w:bCs/>
      <w:i/>
      <w:iCs/>
      <w:sz w:val="24"/>
    </w:rPr>
  </w:style>
  <w:style w:type="paragraph" w:styleId="6">
    <w:name w:val="Заголовок 6"/>
    <w:basedOn w:val="Normal"/>
    <w:next w:val="Normal"/>
    <w:pPr>
      <w:keepNext/>
      <w:jc w:val="center"/>
      <w:outlineLvl w:val="5"/>
    </w:pPr>
    <w:rPr>
      <w:b/>
      <w:bCs/>
      <w:u w:val="single"/>
    </w:rPr>
  </w:style>
  <w:style w:type="paragraph" w:styleId="7">
    <w:name w:val="Заголовок 7"/>
    <w:basedOn w:val="Normal"/>
    <w:next w:val="Normal"/>
    <w:pPr>
      <w:keepNext/>
      <w:jc w:val="center"/>
      <w:outlineLvl w:val="6"/>
    </w:pPr>
    <w:rPr>
      <w:b/>
      <w:bCs/>
      <w:i/>
      <w:iCs/>
      <w:sz w:val="26"/>
      <w:u w:val="single"/>
    </w:rPr>
  </w:style>
  <w:style w:type="paragraph" w:styleId="9">
    <w:name w:val="Заголовок 9"/>
    <w:basedOn w:val="Normal"/>
    <w:next w:val="Normal"/>
    <w:pPr>
      <w:keepNext/>
      <w:jc w:val="center"/>
      <w:outlineLvl w:val="8"/>
    </w:pPr>
    <w:rPr>
      <w:b/>
      <w:bCs/>
      <w:sz w:val="26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pacing w:val="0"/>
      <w:sz w:val="28"/>
      <w:szCs w:val="28"/>
      <w:lang w:val="uk-U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8"/>
      <w:szCs w:val="28"/>
      <w:lang w:val="uk-UA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  <w:sz w:val="28"/>
      <w:szCs w:val="28"/>
      <w:shd w:fill="FFFFFF" w:val="clear"/>
      <w:lang w:val="uk-UA"/>
    </w:rPr>
  </w:style>
  <w:style w:type="character" w:styleId="WW8Num5z1">
    <w:name w:val="WW8Num5z1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Style6">
    <w:name w:val="Основной шрифт абзаца"/>
    <w:qFormat/>
    <w:rPr/>
  </w:style>
  <w:style w:type="character" w:styleId="WW8Num4z1">
    <w:name w:val="WW8Num4z1"/>
    <w:qFormat/>
    <w:rPr>
      <w:rFonts w:ascii="Wingdings" w:hAnsi="Wingdings" w:cs="Wingdings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Times New Roman"/>
    </w:rPr>
  </w:style>
  <w:style w:type="character" w:styleId="WW8Num18z1">
    <w:name w:val="WW8Num18z1"/>
    <w:qFormat/>
    <w:rPr>
      <w:rFonts w:ascii="Symbol" w:hAnsi="Symbol" w:cs="Symbol"/>
    </w:rPr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11">
    <w:name w:val="Основной шрифт абзаца1"/>
    <w:qFormat/>
    <w:rPr/>
  </w:style>
  <w:style w:type="character" w:styleId="Style7">
    <w:name w:val="Номер сторінки"/>
    <w:basedOn w:val="11"/>
    <w:rPr/>
  </w:style>
  <w:style w:type="character" w:styleId="12">
    <w:name w:val="Заголовок 1 Знак"/>
    <w:qFormat/>
    <w:rPr>
      <w:b/>
      <w:bCs/>
      <w:i/>
      <w:iCs/>
      <w:sz w:val="28"/>
      <w:szCs w:val="24"/>
      <w:lang w:val="uk-UA"/>
    </w:rPr>
  </w:style>
  <w:style w:type="character" w:styleId="Style8">
    <w:name w:val="Основной текст Знак"/>
    <w:qFormat/>
    <w:rPr>
      <w:sz w:val="26"/>
      <w:szCs w:val="24"/>
      <w:lang w:val="uk-UA"/>
    </w:rPr>
  </w:style>
  <w:style w:type="character" w:styleId="Style9">
    <w:name w:val="Гіперпосилання"/>
    <w:rPr>
      <w:color w:val="0000FF"/>
      <w:u w:val="single"/>
    </w:rPr>
  </w:style>
  <w:style w:type="character" w:styleId="Appleconvertedspace">
    <w:name w:val="apple-converted-space"/>
    <w:basedOn w:val="11"/>
    <w:qFormat/>
    <w:rPr/>
  </w:style>
  <w:style w:type="character" w:styleId="Style10">
    <w:name w:val="Основной текст + Полужирный"/>
    <w:qFormat/>
    <w:rPr>
      <w:rFonts w:ascii="Franklin Gothic Heavy" w:hAnsi="Franklin Gothic Heavy" w:cs="Franklin Gothic Heavy"/>
      <w:b/>
      <w:bCs/>
      <w:sz w:val="15"/>
      <w:szCs w:val="15"/>
      <w:lang w:bidi="ar-SA"/>
    </w:rPr>
  </w:style>
  <w:style w:type="character" w:styleId="Applestylespan">
    <w:name w:val="apple-style-span"/>
    <w:basedOn w:val="11"/>
    <w:qFormat/>
    <w:rPr/>
  </w:style>
  <w:style w:type="character" w:styleId="31">
    <w:name w:val="Основной текст 3 Знак"/>
    <w:qFormat/>
    <w:rPr>
      <w:sz w:val="28"/>
      <w:szCs w:val="24"/>
      <w:lang w:val="uk-UA"/>
    </w:rPr>
  </w:style>
  <w:style w:type="character" w:styleId="Style11">
    <w:name w:val="Верхний колонтитул Знак"/>
    <w:qFormat/>
    <w:rPr>
      <w:sz w:val="24"/>
      <w:szCs w:val="24"/>
      <w:lang w:val="uk-UA"/>
    </w:rPr>
  </w:style>
  <w:style w:type="character" w:styleId="Rvts23">
    <w:name w:val="rvts23"/>
    <w:basedOn w:val="11"/>
    <w:qFormat/>
    <w:rPr/>
  </w:style>
  <w:style w:type="character" w:styleId="21">
    <w:name w:val="Основний текст (2)_"/>
    <w:qFormat/>
    <w:rPr>
      <w:rFonts w:eastAsia="Courier New"/>
      <w:i/>
      <w:iCs/>
      <w:spacing w:val="1"/>
      <w:sz w:val="25"/>
      <w:szCs w:val="25"/>
      <w:shd w:fill="FFFFFF" w:val="clear"/>
      <w:lang w:val="uk-UA"/>
    </w:rPr>
  </w:style>
  <w:style w:type="character" w:styleId="Style12">
    <w:name w:val="Символ нумерації"/>
    <w:qFormat/>
    <w:rPr/>
  </w:style>
  <w:style w:type="character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styleId="DefaultParagraphFont">
    <w:name w:val="Default Paragraph Font"/>
    <w:qFormat/>
    <w:rPr/>
  </w:style>
  <w:style w:type="character" w:styleId="Docdata">
    <w:name w:val="docdata"/>
    <w:basedOn w:val="DefaultParagraphFont"/>
    <w:qFormat/>
    <w:rPr/>
  </w:style>
  <w:style w:type="character" w:styleId="HTML">
    <w:name w:val="Стандартный HTML Знак"/>
    <w:qFormat/>
    <w:rPr>
      <w:rFonts w:ascii="Courier New" w:hAnsi="Courier New" w:cs="Courier New"/>
      <w:lang w:val="ru-RU" w:eastAsia="zh-CN"/>
    </w:rPr>
  </w:style>
  <w:style w:type="character" w:styleId="ListLabel1">
    <w:name w:val="ListLabel 1"/>
    <w:qFormat/>
    <w:rPr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2">
    <w:name w:val="ListLabel 2"/>
    <w:qFormat/>
    <w:rPr>
      <w:rFonts w:cs="Symbol"/>
      <w:b/>
      <w:sz w:val="28"/>
      <w:szCs w:val="28"/>
    </w:rPr>
  </w:style>
  <w:style w:type="character" w:styleId="ListLabel3">
    <w:name w:val="ListLabel 3"/>
    <w:qFormat/>
    <w:rPr>
      <w:rFonts w:cs="Symbol"/>
      <w:sz w:val="28"/>
      <w:szCs w:val="28"/>
      <w:shd w:fill="FFFFFF" w:val="clear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6">
    <w:name w:val="ListLabel 6"/>
    <w:qFormat/>
    <w:rPr>
      <w:rFonts w:cs="Symbol"/>
      <w:b/>
      <w:sz w:val="28"/>
      <w:szCs w:val="28"/>
    </w:rPr>
  </w:style>
  <w:style w:type="character" w:styleId="ListLabel7">
    <w:name w:val="ListLabel 7"/>
    <w:qFormat/>
    <w:rPr>
      <w:rFonts w:cs="Symbol"/>
      <w:sz w:val="28"/>
      <w:szCs w:val="28"/>
      <w:shd w:fill="FFFFFF" w:val="clear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">
    <w:name w:val="ListLabel 10"/>
    <w:qFormat/>
    <w:rPr>
      <w:rFonts w:cs="Symbol"/>
      <w:b/>
      <w:sz w:val="28"/>
      <w:szCs w:val="28"/>
    </w:rPr>
  </w:style>
  <w:style w:type="character" w:styleId="ListLabel11">
    <w:name w:val="ListLabel 11"/>
    <w:qFormat/>
    <w:rPr>
      <w:rFonts w:cs="Symbol"/>
      <w:sz w:val="28"/>
      <w:szCs w:val="28"/>
      <w:shd w:fill="FFFFFF" w:val="clear"/>
    </w:rPr>
  </w:style>
  <w:style w:type="character" w:styleId="ListLabel12">
    <w:name w:val="ListLabel 12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jc w:val="center"/>
    </w:pPr>
    <w:rPr>
      <w:b/>
      <w:bCs/>
      <w:sz w:val="56"/>
      <w:szCs w:val="56"/>
    </w:rPr>
  </w:style>
  <w:style w:type="paragraph" w:styleId="Style14">
    <w:name w:val="Основний текст"/>
    <w:basedOn w:val="Normal"/>
    <w:pPr>
      <w:jc w:val="both"/>
    </w:pPr>
    <w:rPr>
      <w:sz w:val="26"/>
    </w:rPr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Розділ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FreeSans"/>
    </w:rPr>
  </w:style>
  <w:style w:type="paragraph" w:styleId="Style18">
    <w:name w:val="Название объекта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311">
    <w:name w:val="Основной текст 31"/>
    <w:basedOn w:val="Normal"/>
    <w:qFormat/>
    <w:pPr>
      <w:jc w:val="both"/>
    </w:pPr>
    <w:rPr/>
  </w:style>
  <w:style w:type="paragraph" w:styleId="211">
    <w:name w:val="Основной текст 21"/>
    <w:basedOn w:val="Normal"/>
    <w:qFormat/>
    <w:pPr/>
    <w:rPr>
      <w:rFonts w:ascii="Arial" w:hAnsi="Arial" w:cs="Arial"/>
      <w:sz w:val="26"/>
    </w:rPr>
  </w:style>
  <w:style w:type="paragraph" w:styleId="312">
    <w:name w:val="Основной текст с отступом 31"/>
    <w:basedOn w:val="Normal"/>
    <w:qFormat/>
    <w:pPr>
      <w:ind w:left="360" w:right="0" w:hanging="0"/>
    </w:pPr>
    <w:rPr>
      <w:sz w:val="26"/>
    </w:rPr>
  </w:style>
  <w:style w:type="paragraph" w:styleId="212">
    <w:name w:val="Основной текст с отступом 21"/>
    <w:basedOn w:val="Normal"/>
    <w:qFormat/>
    <w:pPr>
      <w:ind w:left="510" w:right="0" w:hanging="0"/>
      <w:jc w:val="both"/>
    </w:pPr>
    <w:rPr/>
  </w:style>
  <w:style w:type="paragraph" w:styleId="Style19">
    <w:name w:val="Основний текст з відступом"/>
    <w:basedOn w:val="Normal"/>
    <w:pPr>
      <w:ind w:left="0" w:right="0" w:firstLine="720"/>
      <w:jc w:val="both"/>
    </w:pPr>
    <w:rPr/>
  </w:style>
  <w:style w:type="paragraph" w:styleId="Style20">
    <w:name w:val="Верхній колонтитул"/>
    <w:basedOn w:val="Normal"/>
    <w:pPr>
      <w:tabs>
        <w:tab w:val="center" w:pos="4677" w:leader="none"/>
        <w:tab w:val="right" w:pos="9355" w:leader="none"/>
      </w:tabs>
    </w:pPr>
    <w:rPr>
      <w:sz w:val="24"/>
    </w:rPr>
  </w:style>
  <w:style w:type="paragraph" w:styleId="CharCharCharChar">
    <w:name w:val=" Char Знак Знак Char Знак Знак Char Знак Знак Char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CharCharCharChar1">
    <w:name w:val="Char Знак Знак Char Знак Знак Char Знак Знак Char Знак Знак Знак Знак Знак Знак Знак Знак Знак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Нижні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3">
    <w:name w:val=" Знак Знак Знак Знак1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22">
    <w:name w:val="Основний текст (2)"/>
    <w:basedOn w:val="Normal"/>
    <w:qFormat/>
    <w:pPr>
      <w:widowControl w:val="false"/>
      <w:shd w:val="clear" w:fill="FFFFFF"/>
      <w:spacing w:lineRule="exact" w:line="317"/>
    </w:pPr>
    <w:rPr>
      <w:rFonts w:eastAsia="Courier New"/>
      <w:b/>
      <w:bCs/>
      <w:i/>
      <w:iCs/>
      <w:spacing w:val="1"/>
      <w:sz w:val="25"/>
      <w:szCs w:val="25"/>
    </w:rPr>
  </w:style>
  <w:style w:type="paragraph" w:styleId="Style23">
    <w:name w:val="_Коротко"/>
    <w:basedOn w:val="Normal"/>
    <w:qFormat/>
    <w:pPr>
      <w:spacing w:before="0" w:after="120"/>
      <w:ind w:left="0" w:right="5103" w:hanging="0"/>
    </w:pPr>
    <w:rPr>
      <w:b/>
      <w:bCs/>
      <w:i/>
      <w:iCs/>
      <w:sz w:val="24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Вміст кадру"/>
    <w:basedOn w:val="Normal"/>
    <w:qFormat/>
    <w:pPr/>
    <w:rPr/>
  </w:style>
  <w:style w:type="paragraph" w:styleId="HTML1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7">
    <w:name w:val="Верхній колонтитул ліворуч"/>
    <w:basedOn w:val="Normal"/>
    <w:qFormat/>
    <w:pPr>
      <w:suppressLineNumbers/>
      <w:tabs>
        <w:tab w:val="center" w:pos="4677" w:leader="none"/>
        <w:tab w:val="right" w:pos="9355" w:leader="none"/>
      </w:tabs>
    </w:pPr>
    <w:rPr/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LONormal1">
    <w:name w:val="LO-Normal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LONormal3">
    <w:name w:val="LO-Normal3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LONormal5">
    <w:name w:val="LO-Normal5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LONormal7">
    <w:name w:val="LO-Normal7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31">
    <w:name w:val="Style3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tyle28">
    <w:name w:val="Підзаголовок"/>
    <w:basedOn w:val="Style13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LibreOffice/4.4.3.2$Linux_x86 LibreOffice_project/40m0$Build-2</Application>
  <Paragraphs>370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2023-09-25T15:17:00Z</dcterms:created>
  <dc:creator>Maxim</dc:creator>
  <dc:language>uk-UA</dc:language>
  <cp:lastPrinted>2023-07-13T16:15:00Z</cp:lastPrinted>
  <dcterms:modified xsi:type="dcterms:W3CDTF">2023-10-18T12:20:29Z</dcterms:modified>
  <cp:revision>26</cp:revision>
  <dc:title>ЗАТВЕРДЖЕНО</dc:title>
</cp:coreProperties>
</file>